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C-2881/2009 vom 25. Januar 2013</w:t>
      </w:r>
    </w:p>
    <w:p>
      <w:r>
        <w:t>Bundesverwaltungsgericht, 2013-01-25, DE</w:t>
      </w:r>
    </w:p>
    <w:p>
      <w:r>
        <w:rPr>
          <w:b/>
        </w:rPr>
        <w:t xml:space="preserve">Quelle: </w:t>
      </w:r>
      <w:r>
        <w:t>https://mcp.opencaselaw.ch/entscheid/bvger_C-2881_2009</w:t>
      </w:r>
    </w:p>
    <w:p>
      <w:r>
        <w:t>FR: TAF C-2881/2009 du 25 janvier 2013</w:t>
      </w:r>
    </w:p>
    <w:p>
      <w:r>
        <w:t>IT: TAF C-2881/2009 del 25 gennaio 2013</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unterliegen der Beschwerde an das Bundesverwaltungsgericht (Art. 51 Abs. 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Der Beschwerdeführer ist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(vgl. BVGE 2011/1 E. 2 S. 4 mit Hinweis).</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einem Schweizer Bürger lebt (Bst. c). Die Einbürgerung setzt zudem voraus, dass die ausländische Person in die schweizerischen Verhältnisse eingegliedert ist, die schweizerische Rechtsordnung beachtet und die innere oder äussere Sicherheit der Schweiz nicht gefährdet (vgl. Art. 26 Abs. 1 BüG).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(vgl. BGE 135 II 161 E. 2 mit Hinweisen).</w:t>
      </w:r>
    </w:p>
    <w:p>
      <w:r>
        <w:rPr>
          <w:b/>
        </w:rPr>
        <w:t>E. 3.2</w:t>
      </w:r>
    </w:p>
    <w:p>
      <w:r>
        <w:t>Der Begriff der ehelichen Gemeinschaft im Sinne des Bürgerrechtsgesetzes bedeutet mehr als das formelle Bestehen einer Ehe. Verlangt wird eine tatsächliche Lebensgemeinschaft, getragen vom beidseitigen Willen, die Ehe auch künftig aufrecht zu erhalten (vgl. BGE 130 II 482 E. 2, BGE 130 II 169 E. 2.3.1, BGE 128 II 97 E. 3a, BGE 121 II 49 E. 2b). Denn der Gesetzgeber wollte dem ausländischen Ehegatten eines Schwei­zer Bürgers die erleichterte Einbürgerung ermöglichen, um die Einheit des Bürgerrechts im Hinblick auf ihre gemeinsame Zukunft zu för­dern (vgl. Botschaft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(vgl. BGE 135 II 161 E. 2 mit Hinweisen).</w:t>
      </w:r>
    </w:p>
    <w:p>
      <w:r>
        <w:rPr>
          <w:b/>
        </w:rPr>
        <w:t>E. 3.3</w:t>
      </w:r>
    </w:p>
    <w:p>
      <w:r>
        <w:t>Nach Art. 41 Abs. 1 BüG in der bis am 28. Februar 2011 geltenden und damit vorliegend massgebenden Fassung vom 29. September 1952 (AS 1952 1087, nachfolgend: Art. 41 alt Abs. 1 BüG) kann die erleichterte Einbürgerung mit Zustimmung der Behörde des Heimatkantons innert fünf Jahren nichtig erklärt werden, wenn sie durch falsche Angaben oder Verheimlichung erheblicher Tatsachen "erschlichen", d.h. mit einem unlauteren oder täuschenden Verhalten erwirkt wurde. Arglist im Sinne des strafrechtlichen Betrugstatbestandes wird nicht verlangt. Immerhin ist notwendig, dass die gesuchstellende Person bewusst falsche Angaben macht bzw. die mit dem Gesuch um erleichterte Einbürgerung befasste Behörde bewusst im falschen Glauben lässt und so den Vorwurf auf sich zieht, es unterlassen zu haben, über eine erhebliche Tatsache zu informieren (vgl. BGE 135 II 161 E. 2 mit Hinweisen). Weiss die betroffene Person, dass die Voraussetzungen für die erleichterte Einbürgerung auch im Zeitpunkt der Verfügung vorliegen müssen, so muss sie die Behörde unaufgefordert über eine nachträgliche Änderung in ihren Verhältnissen orientieren, von der sie weiss oder wissen muss, dass sie einer Einbürgerung möglicherweise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der gesuchstellenden Person nach wie vor zutreffen (BGE 132 II 113 E. 3.2).</w:t>
      </w:r>
    </w:p>
    <w:p>
      <w:r>
        <w:rPr>
          <w:b/>
        </w:rPr>
        <w:t>E. 4.1</w:t>
      </w:r>
    </w:p>
    <w:p>
      <w:r>
        <w:t>Das Verfahren betreffend Nichtigerklärung der erleichterten Einbürgerung untersteht dem Verwaltungsverfahrensgesetz (vgl. Art. 1 Abs. 1 und Abs. 2 Bst. a VwVG). Es gilt namentlich der Untersuchungsgrundsatz (Art. 12 VwVG), wobei die betroffene Person verpflichtet ist, bei der Sachverhaltsabklärung mitzuwirken. Die Behörde hat im Anwendungsbereich des Untersuchungsgrundsatzes von Amtes wegen zu prüfen,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Tatsachen (Vermutungsfolge) zu schliessen. Solche sogenannt natürlichen bzw. tatsächlichen Vermutungen können sich in allen Bereichen der Rechtsanwendung ergeben, namentlich auch im öffentlichen Recht. Es handelt sich um Wahrscheinlichkeitsfolgerungen, die auf Grund einer als durchgesetzt bewerteten Lebenserfahrung gezogen werden (vgl. dazu BGE 135 II 161 E. 3 mit Hinweisen). Dazu gehört der Erfahrungssatz, dass der Zerfall einer anfänglich intakten Ehe einen Prozess darstellt, der gewisse Zeit in Anspruch nimmt.</w:t>
      </w:r>
    </w:p>
    <w:p>
      <w:r>
        <w:rPr>
          <w:b/>
        </w:rPr>
        <w:t>E. 4.2</w:t>
      </w:r>
    </w:p>
    <w:p>
      <w:r>
        <w:t>Die natürliche Vermutung gehört dem Bereich der freien Beweiswürdigung an (vgl. Art. 19 VwVG i.V.m. Art. 40 des Bundesgesetzes vom 4. Dezember 1947 über den Bundeszivilprozess [BZP, SR 273]). Sie stellt eine Beweiserleichterung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Nachweis für das Gegenteil erbringen. Es genügt, wenn sie den Gegenbeweis führt, d.h. einen Grund anführt, der es als hinreichend möglich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Ernsthaftigkeit ehelicher Probleme nicht erkannte und den wirklichen Willen hatte, mit dem Schweizer Ehepartner auch weiterhin in einer stabilen ehelichen Gemeinschaft zu leben (BGE 135 II 161 E. 3 mit Hinweisen).</w:t>
      </w:r>
    </w:p>
    <w:p>
      <w:r>
        <w:rPr>
          <w:b/>
        </w:rPr>
        <w:t>E. 5</w:t>
      </w:r>
    </w:p>
    <w:p>
      <w:r>
        <w:t>Die erleichterte Einbürgerung des Beschwerdeführers wurde mit Zustimmung des Heimatkantons Zürich innert 5 Jahren nach ihrer Anordnung für nichtig erklärt. Die formellen Voraussetzungen des Art. 41 alt Abs. 1 BüG sind demnach erfüllt.</w:t>
      </w:r>
    </w:p>
    <w:p>
      <w:r>
        <w:rPr>
          <w:b/>
        </w:rPr>
        <w:t>E. 6</w:t>
      </w:r>
    </w:p>
    <w:p>
      <w:r>
        <w:t>In materieller Hinsicht gibt die vorliegende Streitsache zu den folgenden Feststellungen Anlass:</w:t>
      </w:r>
    </w:p>
    <w:p>
      <w:r>
        <w:rPr>
          <w:b/>
        </w:rPr>
        <w:t>E. 6.1</w:t>
      </w:r>
    </w:p>
    <w:p>
      <w:r>
        <w:t>Gemäss der Aktenlage zum Zeitpunkt der angefochtenen Verfügung haben der Beschwerdeführer und seine damalige schweizerische Ehefrau am 17. März 2004 unterschriftlich den Bestand einer intakten Ehe ohne Trennungs- oder Scheidungsabsichten bestätigt. Kurz darauf, am 21. April 2004, erfolgte die erleichterte Einbürgerung des Beschwerdeführers. Sieben Monate später, im November 2004, zeugte der Beschwerdeführer mit einer wesentlich jüngeren Frau aus dem eigenen Kulturkreis, die sich als Asylbewerberin in der Schweiz aufhielt, ein Kind, das am 13. August 2005 zur Welt kam und das der Beschwerdeführer am 12. Januar 2007 anerkannte. Im April 2005, fünf Monate nach der Zeugung des Kindes, trennen sich die Ehegatten, und seit dem 25. September 2006 ist die Ehe des Beschwerdeführers rechtskräftig geschieden. Am 30. November 2007 schliesslich heiratete der Beschwerdeführer die Kindsmutter. Somit ist die Ehe, die bis zur erleichterten Einbürgerung am 21. April 2004 sieben Jahre Bestand hatte, unter Umständen und innerhalb eines zeitlichen Rahmens zerfallen, welche die Vorinstanz berechtigten, im Sinne einer natürlichen Vermutung davon auszugehen, dass sie zum Zeitpunkt der gemeinsamen Erklärung bzw. der erleichterten Einbürgerung tatsächlich nicht intakt war und die Einbürgerungsbehörde von den Ehegatten über diesen Umstand getäuscht wurde. In diesem Zusammenhang durfte die Vorinstanz im Sinne eines belastenden Indizes auch die Umstände des Eheschlusses berücksichtigen, nämlich die sehr kurze Bekanntschaft von sechs Monaten vor dem Eheschluss und den Eheschluss in einer Situation, in welcher der Beschwerdeführer als Folge der Abweisung seines Asylgesuchs die Schweiz hatte verlassen müssen. Unter den gegebenen Umständen obliegt es dem Beschwerdeführer, im Sinne des oben dargestellten Gegenbeweises einen alternativen Geschehensablauf zum Scheitern der Ehe vorzutragen oder Gründe zu nennen, die es als nachvollziehbar erscheinen lassen, dass ihm zum Zeitpunkt der erleichterten Einbürgerung die Ernsthaftigkeit bestehender Probleme nicht bekannt war.</w:t>
      </w:r>
    </w:p>
    <w:p>
      <w:r>
        <w:rPr>
          <w:b/>
        </w:rPr>
        <w:t>E. 6.2</w:t>
      </w:r>
    </w:p>
    <w:p>
      <w:r>
        <w:t>Der Beschwerdeführer und seine geschiedene Ehefrau beteuern, ihre Ehe sei zum Zeitpunkt der erleichterten Einbürgerung intakt gewesen, und es hätten kein Trennungs- oder Scheidungsabsichten bestanden. Für das schlussendliche Scheitern ihrer Ehe machen sie später eingetretene gesundheitliche Probleme der Ehefrau verantwortlich, die damit im Zusammenhang stehende Untreue des Beschwerdeführers und als Folge davon die Geburt des ausserehelichen Kindes. Den Vorbringen der geschiedenen Ehegatten fehlt es jedoch aus den nachfolgend darzulegenden Gründen an Glaubwürdigkeit.</w:t>
      </w:r>
    </w:p>
    <w:p>
      <w:r>
        <w:rPr>
          <w:b/>
        </w:rPr>
        <w:t>E. 6.2.1</w:t>
      </w:r>
    </w:p>
    <w:p>
      <w:r>
        <w:t>In seiner ersten Stellungnahme vom 12. Juni 2006 machte der Beschwerdeführer geltend, seine Ehefrau sei im Januar 2005 wegen Überlastung im Berufs- und Privatleben erkrankt (Entzündung der Magenschleimhäute und des Zwölffingerdarms). Von ärztlicher Seite sei ihr zur Schonung geraten worden, weshalb sie sich zur Trennung entschieden habe. Man lebe nun in verschiedenen Wohnungen im gleichen Haus und habe nach wie vor guten Kontakt. Eigentlich seien er und seine Ehefrau immer noch zusammen, wenn auch im Sinne eines "living apart together". Diese Darstellung war jedoch zumindest in Bezug auf die Beteuerung eines Weiterbestehens der ehelichen Gemeinschaft im Sinne eines "living apart together" klar wahrheitswidrig. Wie sich aus den im Rahmen des Rechtsmittelverfahrens beigezogenen Akten des Eheschutz- und Ehescheidungsverfahrens ergibt, war im Zeitpunkt der Stellungnahme des Beschwerdeführers vom 12. Juni 2006 vor dem Bezirksgericht Winterthur ein Scheidungsverfahren anhängig, das die Ehegatten drei Monaten zuvor am 7. März 2006 durch gemeinsames Begehren eingeleitet und zu dessen Handen sie kurz zuvor am 20. Mai 2006 eine Scheidungskonvention unterzeichnet hatten. Es ist offenkundig, dass der Beschwerdeführer bestrebt war, die Vorinstanz darüber zu täuschen.</w:t>
      </w:r>
    </w:p>
    <w:p>
      <w:r>
        <w:rPr>
          <w:b/>
        </w:rPr>
        <w:t>E. 6.2.2</w:t>
      </w:r>
    </w:p>
    <w:p>
      <w:r>
        <w:t>In der Stellungnahme vom 7. August 2008, der die abschliessende Stellungnahme vom 6. März 2009 in der Sache nichts Wesentliches beifügt, erinnerte sich der Beschwerdeführer nicht, wann die Trennung erfolgte. Einmal davon abgesehen, dass er seinen Fehltritt fälschlicherweise auf einen Zeitpunkt eineinhalb Jahre nach der erleichterte Einbürgerung legte und gestützt auf diese zeitliche Einordnung argumentierte, Schlussfolgerungen auf den Zustand der Ehe zum Zeitpunkt der erleichterten Einbürgerung seien unzulässig, verzichtete er auch sonst auf eine zeitliche Verortung der Ereignisse. Immerhin machte er inhaltliche Angaben. Dabei stellte er einen direkten kausalen Zusammenhang her zwischen einer Unterleibsoperation, der sich seine Ehefrau habe unterziehen müssen (gemäss Rechtsmittelschrift habe diese Operation am 10. Juli 2005 stattgefunden), ihren sich daraus ergebenden heftigen Schmerzen beim Intimverkehr, der Zeugung eines unehelichen Kindes, der Trennung der Ehe und der Scheidung. Der Beschwerdeführer führte zur Einschränkung des Intimverkehrs als Folge der Unterleibsoperation aus, er habe seine Frau geliebt und sehr lange Geduld gehabt, doch schlussendlich sei er auch nur ein Mann, und so sei es zu seinem Fehltritt gekommen. Seine Ehefrau habe sich von ihm getrennt. Man habe sich etwas Zeit geben wollen. Nach ungefähr einem Jahr habe ihm die Ehefrau eröffnet, dass sie ihn freigebe. Sie habe Angst vor Schmerzen und wolle nicht, dass das uneheliche Kind vaterlos aufwachse.</w:t>
      </w:r>
    </w:p>
    <w:p>
      <w:r>
        <w:rPr>
          <w:b/>
        </w:rPr>
        <w:t>E. 6.2.3</w:t>
      </w:r>
    </w:p>
    <w:p>
      <w:r>
        <w:t>Während also der Beschwerdeführer den Beginn der ehelichen Probleme ursprünglich auf den Zeitpunkt des operativen Eingriffs legte, der gemäss seinen Angaben in der Rechtsmittelschrift am 10. Juli 2005 durchgeführt worden sei, berichtete seine geschiedene Ehefrau in ihrem Antwortschreiben vom 25. September 2009, dass sie sich als Folge einer Erkrankung im Januar 2005 und der sich daraus ergebenden Überlastung zum Getrenntleben entschlossen habe. Zuvor sei ihre Ehe sehr gut verlaufen. Kommt hinzu, dass das uneheliche Kind des Beschwerdeführers - wie erwähnt - am 13. August 2005 geboren wurde. Seine Zeugung musste daher im November 2004 erfolgt sein, mithin zwei Monate vor der Erkrankung der Ehefrau und sieben Monate vor dem operativen Eingriff. Die vom Beschwerdeführer behauptete Abfolge der Ereignisse kann daher nicht zutreffen. Er war sich dessen ganz offensichtlich bewusst. Denn in der Rechtsmittelschrift machte er neu und ohne Bezugnahme auf seine früheren anderslautenden Aussagen geltend, seine geschiedene Ehefrau sei wohl im Januar 2005 erkrankt, doch habe sie bereits vor der Diagnose der Krankheit Beschwerden beim Intimverkehr gehabt, und in diese Zeit falle sein Fehltritt. Der Beschwerdeführer beteuerte jedoch, diese Situation sei nach der erleichterten Einbürgerung eingetreten. Die Tatsache einer Erkrankung sei im Zeitpunkt der erleichterten Einbürgerung nicht bekannt gewesen.</w:t>
      </w:r>
    </w:p>
    <w:p>
      <w:r>
        <w:rPr>
          <w:b/>
        </w:rPr>
        <w:t>E. 6.2.4</w:t>
      </w:r>
    </w:p>
    <w:p>
      <w:r>
        <w:t>Die geschiedenen Ehegatten waren zu keinem Zeitpunkt des Verfahrens in der Lage, die letztlich zum Scheitern der Ehe führende Erkrankung der Ehefrau zu belegen. Der Beschwerdeführer beschränkte sich im vorinstanzlichen Verfahren und in der Rechtsmittelschrift darauf, die Beweisbarkeit der Erkrankung zu behaupten und der Vorinstanz eine Verletzung der amtlichen Untersuchungspflicht vorzuwerfen. Er selbst reichte als Beilage zur Beschwerdeschrift wohl ein ärztliches Zeugnis ein, datiert vom 13. Mai 2008 und ausgestellt durch Dr. med. E._______, Facharzt für Gynäkologie und Geburtshilfe FMH, über die Durchführung einer gynäkologischen Operation. Allerdings wird dort als Zeitpunkt des operativen Eingriffs ein wesentlich früherer Zeitpunkt genannt, nämlich der 10. Juli 2002, wobei die Jahreszahl durch unbekannte Urheberschaft handschriftlich auf 2005 korrigiert wurde. Der Beschwerdeführer behauptet nun, der Arzt habe sich verschrieben. In Wirklichkeit sei der 10. Juli 2005 gemeint. Einen Beweis dafür blieb der Beschwerdeführer schuldig. Er liess schliesslich auch die ihm vom Bundesverwaltungsgericht gewährte Möglichkeit ungenutzt verstreichen, einen aussagekräftigen ärztlichen Bericht zur Erkrankung der geschiedenen Ehefrau beizubringen. Das, was er an ärztlichen Zeugnissen und Berichten ins Recht legte, weist weder einen zeitlichen noch einen inhaltlichen Bezug zu den hier interessierenden Ereignissen auf. Bis auf ein Dokument beziehen sich sämtliche Unterlagen auf gesundheitliche Entwicklungen, die sich zugetragen haben, nachdem das Scheidungsverfahren vor dem Bezirksgericht Winterthur bereits anhängig gemacht worden war. Lediglich ein Dokument betriff überhaupt die hier interessierende Zeitspanne, nämlich ein ärztliches Zeugnis vom 5. Juni 2004, ausgestellt von einem Facharzt für Ohren-, Nasen und Halskrankheiten, das der Ehefrau für die Zeit vom 2. bis 7. Juli 2004 eine Arbeitsunfähigkeit von 100 % bescheinigt. In Anbetracht einer solchen ungenügenden Mitwirkung des Beschwerdeführers besteht zu Beweiserhebungen von Amtes wegen kein Anlass.</w:t>
      </w:r>
    </w:p>
    <w:p>
      <w:r>
        <w:rPr>
          <w:b/>
        </w:rPr>
        <w:t>E. 6.2.5</w:t>
      </w:r>
    </w:p>
    <w:p>
      <w:r>
        <w:t>Ferner ist darauf hinzuweisen, dass sich die Vorbringen des Beschwerdeführers und seiner geschiedenen Ehefrau nicht mit dem Inhalt der Eheschutz- und Scheidungsakten vereinbaren lassen, die er - retrospektiv betrachtet - durchaus mit Grund der Vorinstanz vorzuenthalten versuchte. Diesen Akten kann nämlich entnommen werden, dass die Ehefrau des Beschwerdeführers bereits am 26. Januar 2005 ein Eheschutzverfahren einleitete und eine Regelung der Nebenfolgen mit Anordnung der Gütertrennung verlangte. Anlässlich der Verhandlung vom 18. Februar 2005 äusserten die Ehegatten übereinstimmend ihren Willen zum Getrenntleben. Die Ehefrau begründete bei gleicher Gelegenheit ihre Klage mit einer Gefährdung ihrer Gesundheit und ihrer finanziellen Verhältnisse. Sie und der Beschwerdeführer seien beide überschuldet, wobei der Beschwerdeführer ihr genaue Auskunft zu seiner wirtschaftlichen Lage vorenthalte. Auf konkrete Gründe angesprochen meinte sie, sie und der Beschwerdeführer hätten sich auseinandergelebt. Sie bildeten keine Familie mehr. Jeder gehe seiner Wege. Nach Erläuterung der Rechtslage durch das Gericht zog die Ehefrau ihre Klage zurück. Dafür schlossen die Ehegatten am 22. Februar 2005 einen Ehevertrag, mit dem sie den Wechsel des Güterstandes zur Gütertrennung vereinbarten. Ein Jahr später reichten die Ehegatten ein gemeinsames Scheidungsbegehren ein. Anlässlich der Verhandlung vom 29. Juni 2006 bestätigten sie, dass sie seit dem 1. April 2005 getrennt leben würden. Die Ehefrau ihrerseits sagte aus, dass sie seit fünf Jahren in regelmässiger ärztlicher Behandlung stehe. Die Eheschutz- und Scheidungsakten widerlegen somit die Behauptung des Beschwerdeführers und seiner Ehefrau, ihre eheliche Beziehung sei bis Januar 2005 intakt gewesen und anschliessend nur deshalb zerbrochen, weil die Ehefrau erkrankt und als Folge davon in einen Zustand der Überlastung geraten sei.</w:t>
      </w:r>
    </w:p>
    <w:p>
      <w:r>
        <w:rPr>
          <w:b/>
        </w:rPr>
        <w:t>E. 6.2.6</w:t>
      </w:r>
    </w:p>
    <w:p>
      <w:r>
        <w:t>Was der Beschwerdeführer schliesslich in seiner Replik vorbringt, ist nicht geeignet, die Glaubwürdigkeit der Ausführungen der geschiedenen Ehegatten in einem besseren Licht erscheinen zu lassen. Auf die ihm durchaus bekannten Widersprüche und Ungereimtheiten geht er nicht ein. Stattdessen lässt er es bei Behauptungen bewenden. Er beteuert, dass er zum Zeitpunkt der erleichterten Einbürgerung in einer intakten und stabilen Gemeinschaft gelebt habe, und beruft sich in diesem Zusammenhang in offensichtlich untauglicher Weise auf Erhebungen, die seinerzeit zu Handen des Einbürgerungsverfahrens vorgenommen wurden, die jedoch im Lichte späterer Erkenntnisse jede Beweiskraft verloren haben. Er behauptet ferner, dass seine Ehe auch nach dem operativen Eingriff bei seiner Ehefrau und trotz seines Fehltritts weiterhin stabil und intakt gewesen sei, bis seiner Ehefrau auf einmal alles zu viel geworden sei und sie nicht mehr mit ihm habe zusammenleben wollen. Noch heute aber pflegten sie beide einen guten und regelmässigen Kontakt. Dabei scheint der Beschwerdeführer im Widerspruch zu seinen bisherigen Angaben einzuräumen, dass der operative Eingriff in Übereinstimmung mit dem Inhalt des vom Gynäkologen der geschiedenen Ehefrau ausgestellten ärztlichen Zeugnisses bereits im Jahr 2002 durchgeführt wurde. Entgegen der klaren Aktenlage und ohne nähere Begründung versteigt sich der Beschwerdeführer ferner zur Behauptung, die von ihm im Rahmen des Rechtsmittelverfahrens eingereichten ärztlichen Zeugnisse seien aussagekräftig genug, und bringt schliesslich mit Bezug auf den Inhalt der Eheschutz- und Scheidungsakten lediglich vor, eheliche Gemeinschaften seien einem steten Wandel unterworfen, sie könnten sich innert neun Monaten ändern.</w:t>
      </w:r>
    </w:p>
    <w:p>
      <w:r>
        <w:rPr>
          <w:b/>
        </w:rPr>
        <w:t>E. 6.2.7</w:t>
      </w:r>
    </w:p>
    <w:p>
      <w:r>
        <w:t>Aus den vorgenannten Gründen ist es dem Beschwerdeführer nicht gelungen, die natürliche Vermutung in Frage zu stellen, dass spätestens zum Zeitpunkt seiner erleichterten Einbürgerung zwischen ihm und seiner schweizerischen Ehefrau keine stabile und auf Zukunft ausgerichtete eheliche Gemeinschaft mehr bestand und er die Behörden über diesen Umstand täuschte, sei es weil er diesbezüglich in der gemeinsamen Erklärung zum Zustand der Ehe falsche Angaben machte, sei es weil er den Behörden eine Änderung des Sachverhalts nicht anzeigte. Da der Bestand einer stabilen und auf Zukunft gerichteten Ehe im Anwendungsbereich von Art. 27 Abs. 1 BüG eine erhebliche Tatsache darstellt, setzte der Beschwerdeführer durch die unterlassene Aufklärung der Behörden den Nichtigkeitsgrund des Erschleichens im Sinne von Art. 41 Abs. 1 BüG. Gründe, die es rechtfertigen würden, ermessensweise von der Regelfolge der Nichtigerklärung der erleichterten Einbürgerung abzusehen, werden keine geltend gemacht und sind auch nicht ersichtlich. Hinsichtlich des Beschwerdeführers ist daher die angefochtene Verfügung zu bestätigen.</w:t>
      </w:r>
    </w:p>
    <w:p>
      <w:r>
        <w:rPr>
          <w:b/>
        </w:rPr>
        <w:t>E. 7</w:t>
      </w:r>
    </w:p>
    <w:p>
      <w:r>
        <w:t>Gemäss Art. 41 Abs. 3 BüG erstreckt sich die Nichtigkeit auf alle Familienmitglieder, deren Schweizer Bürgerrecht auf der nichtig erklärten Einbürgerung beruht, sofern nicht ausdrücklich anders verfügt wird. Die am 13. August 2005 geborene und am 12. Januar 2007 vom Beschwerdeführer als eigenes Kind anerkannte D._______ scheint gestützt auf Art. 1 Bst. 2 BüG mit der Anerkennung von Gesetzes wegen das Schweizer Bürgerrecht erworben zu haben, auch wenn ihr Status weder von der Vorinstanz noch vom Beschwerdeführer thematisiert wurde und die Zivilstandsbehörde in der Notifikation vom 12. Januar 2007 nur das angolanische Staatsbürgerrecht des Kindes erwähnt. Sollte das Kind über das Schweizer Bürgerrecht verfügen, wäre der Einbezug in die Nichtigerklärung der erleichterten Einbürgerung nicht zu beanstanden. Weder droht dem Kind die Staatenlosigkeit noch befindet es sich mit sieben Jahren in einem Alter, das dem Einbezug in die Nichtigerklärung der erleichterten Einbürgerung entgegensteht (vgl. dazu das Handbuch "Bürgerrecht", publiziert auf der Webseite des Bundesamtes für Migration &lt;http://www.bfm.admin.ch&gt; Dokumentation &gt; Rechtliche Grundlagen &gt; Weisungen und Kreisschreiben &gt; V. Bürgerrecht, Ziff. 6.6, besucht am 5. Dezember 2012).</w:t>
      </w:r>
    </w:p>
    <w:p>
      <w:r>
        <w:rPr>
          <w:b/>
        </w:rPr>
        <w:t>E. 8</w:t>
      </w:r>
    </w:p>
    <w:p>
      <w:r>
        <w:t>Die angefochtene Verfügung erweist sich demnach als rechtmässig (Art. 49 VwVG). Die Beschwerde ist daher abzuweisen.</w:t>
      </w:r>
    </w:p>
    <w:p>
      <w:r>
        <w:rPr>
          <w:b/>
        </w:rPr>
        <w:t>E. 9</w:t>
      </w:r>
    </w:p>
    <w:p>
      <w:r>
        <w:t>Dem Ausgang des Verfahrens entsprechend wird der Beschwerdeführer kostenpflichtig (Art. 63 Abs. 1 VwVG). Die Verfahrenskosten sind auf Fr. 1'000.- festzusetzen (Art. 1, Art. 2 und Art. 3 Bst. b des Reglements vom 21. Februar 2008 über die Kosten und Entschädigungen vor dem Bundesverwaltungsgericht [SR 173.320.2]). Dispositiv S.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