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C-2878/2011 vom 4. Mai 2012</w:t>
      </w:r>
    </w:p>
    <w:p>
      <w:r>
        <w:t>Bundesverwaltungsgericht, 2012-05-04, FR</w:t>
      </w:r>
    </w:p>
    <w:p>
      <w:r>
        <w:rPr>
          <w:b/>
        </w:rPr>
        <w:t xml:space="preserve">Quelle: </w:t>
      </w:r>
      <w:r>
        <w:t>https://mcp.opencaselaw.ch/entscheid/bvger_C-2878_2011</w:t>
      </w:r>
    </w:p>
    <w:p>
      <w:r>
        <w:t>FR: TAF C-2878/2011 du 4 mai 2012</w:t>
      </w:r>
    </w:p>
    <w:p>
      <w:r>
        <w:t>IT: TAF C-2878/2011 del 4 maggio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ici représenté par C._______, respectivement par la Fondation suisse du service social international,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2011/1 consid. 2 p. 4).</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voir également ATF 135 II 1 consid. 1.1 p. 4).</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à l'art. 5 par. 1 du code frontières Schengen correspondent, pour l'essentiel, à celles posées à l'art. 5 LEtr.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 du Kosovo, A._______ est soumis à l'obligation du visa.</w:t>
      </w:r>
    </w:p>
    <w:p>
      <w:r>
        <w:rPr>
          <w:b/>
        </w:rPr>
        <w:t>E. 5.1</w:t>
      </w:r>
    </w:p>
    <w:p>
      <w:r>
        <w:t>Dans la décision querellée, l'ODM a refusé d'autoriser l'entrée en Suisse, respectivement dans l'Espace Schengen, du prénommé au motif que son départ à l'échéance du visa sollicité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5.3</w:t>
      </w:r>
    </w:p>
    <w:p>
      <w:r>
        <w:t>A ce sujet, il faut prendre en considération la qualité de vie et les conditions économiques et sociales difficiles que connaît l'ensemble de la population du Kosovo. Bien que l'économie du Kosovo poursuive sa lente croissance, les disparités économiques avec la Suisse demeurent, quatre ans après la proclamation d'indépendance, considérables. La République du Kosovo est l'un des pays les plus pauvres d'Europe. Le produit intérieur brut (PIB) par habitant, s'élevant à environ 2'600 euros, en constitue une preuve évidente. De plus, le Kosovo reste très dépendant de l'aide internationale (sources : le site internet du Ministère français des Affaires étrangères : http://www.diplomatie.gouv.fr &gt; pays - zones géo &gt; Kosovo &gt; présentation, état au 5 mars 2012, ainsi que le site internet du Ministère allemand des Affaires étrangères : http://www.auswaertiges-amt.de &gt; Länder, Reise, Sicherheit &gt; Reise- und Sicherheitshinweise : Länder A-Z &gt; Kosovo &gt; Wirtschaftspolitik, état: février 2012 [sites internet consultés en avril 2012]).</w:t>
      </w:r>
    </w:p>
    <w:p>
      <w:r>
        <w:rPr>
          <w:b/>
        </w:rPr>
        <w:t>E. 5.4</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 Il convient dès lors d'examiner si la situation personnelle, familiale et sociale du requérant plaide en faveur de sa sortie ponctuelle de Suisse, respectivement de l'Espace Schengen, au terme du séjour envisagé.</w:t>
      </w:r>
    </w:p>
    <w:p>
      <w:r>
        <w:rPr>
          <w:b/>
        </w:rPr>
        <w:t>E. 6.1</w:t>
      </w:r>
    </w:p>
    <w:p>
      <w:r>
        <w:t>Dans le cas d'espèce, il apparaît que A._______ est une homme retraité, veuf, âgé de 71 ans et qui paraît disposer de moyens suffisants à assurer son entretien au Kosovo. Il ressort en outre des pièces versées au dossier que le prénommé vit en communauté domestique "joint household" avec son fils, sa belle-fille et leurs deux enfants et qu'il bénéficie donc d'étroites attaches familiales dans son pays. Sa situation familiale et économique au Kosovo paraît donc suffisamment stable pour qu'il ne cherche pas à échapper à ses conditions d'existence actuelles pour tenter de s'établir en Suisse ou dans un autre Etat de l'Espace Schengen. Il ressort par ailleurs du certificat médical versé au dossier que A._______ jouit d'un bon état de santé pour son âge. Dans ces circonstances, le Tribunal considère que le risque que le recourant - qui a toujours vécu dans son pays natal - choisisse, à son âge, de s'exiler dans un environnement qui lui est étranger, paraît plus théorique que réel (cf. arrêt du Tribunal administratif fédéral C-4344/2009 du 19 janvier 2010 consid. 7.2). Compte tenu de ces éléments, il n'apparaît pas vraisemblable que A._______ ait l'intention de prolonger son séjour en Suisse, que ce soit pour des motifs économiques ou pour des motifs médicaux.</w:t>
      </w:r>
    </w:p>
    <w:p>
      <w:r>
        <w:rPr>
          <w:b/>
        </w:rPr>
        <w:t>E. 6.2</w:t>
      </w:r>
    </w:p>
    <w:p>
      <w:r>
        <w:t>Le Tribunal relève en outre que la durée (que le recourant s'est déclaré prêt à réduire à 30 jours) et les motifs de sa demande de visa (d'ordre uniquement familial) paraissent en adéquation avec sa situation personnelle et familiale. Quant à la couverture des frais de séjour en Suisse, elle paraît assurée au vu des garanties financières offertes par C._______. Par ailleurs, en considération notamment des assurances données par C._______ au sujet du retour au Kosovo de son beau-père, assurances qu'il a fondées sur le respect de la durée de validité des visas précédemment accordés à sa mère, D._______, le Tribunal ne décèle aucun indice permettant de mettre en doute la bonne foi de l'invité et la volonté de son hôte de respecter les termes du visa sollicité. Les craintes émises par l'autorité intimée ne sauraient dès lors être partagées. C'est le lieu de rappeler que le non-respect des termes et conditions d'octroi d'un visa est susceptible d'entraîner des conséquences négatives en cas de dépôt - par la personne invitée ou par la personne invitante - d'une nouvelle demande d'autorisation d'entrée, et qu'un tel comportement peut de surcroît conduire les autorités compétentes à prononcer des sanctions pénales à l'encontre des intéressées (art. 115 à 122 LEtr), ainsi qu'une interdiction d'entrée en Suisse à l'endroit de la personne invitée (art. 67 LEtr). Par ailleurs, il est manifeste que les autres conditions cumulatives de l'art. 5 LEtr sont remplies, respectivement qu'aucun motif de refus au sens de l'art. 12 al. 2 OEV n'est réalisé. En conséquence, eu égard aux liens sociaux et familiaux qui rattachent le recourant à son pays, le Tribunal est amené à considérer que son retour au Kosovo à l'échéance du visa requis peut être tenu, avec un haut degré de probabilité, pour garanti, conformément aux exigences posées par l'art. 5 al. 2 LEtr. Tout bien considéré, le TAF estime qu'il serait inopportun de refuser à l'intéressé l'autorisation d'entrée en Suisse, son intérêt privé à pouvoir rendre visite à sa fille et à son beau-fils prévalant sur l'intérêt public contraire à refuser le visa sollicité au vu des garanties apportées quant à une sortie de Suisse dans le délai fixé. Le Tribunal estime cependant qu'un séjour d'un mois est suffisant à atteindre l'objectif déclaré du recourant, à savoir une visite familiale à B._______ et C._______, d'autant que le recourant a déclaré s'en satisfaire (cf. recours ch. 14, p. 7). Compte tenu de cette conclusion, le Tribunal peut se dispenser d'examiner le bien fondé du grief d'inégalité de traitement que le recourant a soulevé en relation avec les visas précédemment accordés à D._______.</w:t>
      </w:r>
    </w:p>
    <w:p>
      <w:r>
        <w:rPr>
          <w:b/>
        </w:rPr>
        <w:t>E. 7</w:t>
      </w:r>
    </w:p>
    <w:p>
      <w:r>
        <w:t>Le recours est en conséquence admis au sens des considérants, la décision attaquée annulée et la cause renvoyée pour nouvel examen à l'ODM, lequel devra déterminer si A._______ remplit les autres conditions d'entrée posées par le code frontières Schengen, auquel cas il lui délivrera le visa uniforme, ou s'il convient, cas échéant, de lui octroyer un visa à validité territoriale limitée en application de l'art. 2 al. 4 OEV. Obtenant gain de cause, le recourant n'a pas à supporter de frais de procédure (cf. art. 63 al. 1 a contrario et al. 3 PA). Bien qu'elle succombe, l'autorité inférieure n'a pas à supporter de frais de procédure (art. 63 al. 2 PA). Le recourant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ses mandataires, le Tribunal estime, au regard des art. 8 ss FITAF, que le versement d'un montant de Fr. 800.-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