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C-2877/2010 vom 15. Dezember 2011</w:t>
      </w:r>
    </w:p>
    <w:p>
      <w:r>
        <w:t>Bundesverwaltungsgericht, 2011-12-15, IT</w:t>
      </w:r>
    </w:p>
    <w:p>
      <w:r>
        <w:rPr>
          <w:b/>
        </w:rPr>
        <w:t xml:space="preserve">Quelle: </w:t>
      </w:r>
      <w:r>
        <w:t>https://mcp.opencaselaw.ch/entscheid/bvger_C-2877_2010</w:t>
      </w:r>
    </w:p>
    <w:p>
      <w:r>
        <w:t>FR: TAF C-2877/2010 du 15 décembre 2011</w:t>
      </w:r>
    </w:p>
    <w:p>
      <w:r>
        <w:t>IT: TAF C-2877/2010 del 15 dicembre 2011</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24 marzo 2009, al caso in esame si applicano di principio le disposizioni della 5a revisione della LAI entrate in vigore il 1° gennaio 2008 (cfr. la sentenza del Tribunale federale 8C_249/2010 del 1° giugno 2009; v. anche la sentenza del Tribunale amministrativo federale C-7550/2010 del 17 agosto 2010).</w:t>
      </w:r>
    </w:p>
    <w:p>
      <w:r>
        <w:rPr>
          <w:b/>
        </w:rPr>
        <w:t>E. 3.3</w:t>
      </w:r>
    </w:p>
    <w:p>
      <w:r>
        <w:t>La ricorrente, come già menzionato, ha presentato la domanda di rendita il 24 marzo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ha versato contributi all'AVS/AI svizzera per più di 27 anni (doc. 7) e, pertanto, adempie in ogni caso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metodo specifico). In tale ambito l'invalidità deve essere valutata sulla base di un confronto delle attività di principio da attuare mediante un'inchiesta domiciliare (DTF 130 V 97; cfr. la sentenza del Tribunale federale I 733/2006 del 16 luglio 2007 consid. 4.2.1 sui presupposti di un inchiesta domiciliare all'estero). L'art. 27 OAI precisa che per mansioni consuete di una persona senza attività lucrativa occupata nell'economia domestica s'intendono gli usuali lavori domestici, l'educazione dei figli nonché le attività artistiche e di pubblica utilità. Peraltro, secondo l'art. 28a cpv. 3 LAI,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di principio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il perito deve valutare l'esigibilità della ripresa lavorativa da parte dell'assicurato.</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Nella fattispecie in esame, occorre determinare se, e a partire da quando, la ricorrente abbia subito, e senza interruzione notevole, un'incapacità lavorativa media del 40% durante un anno giusta l'art. 28 cpv. 1 lett. b LAI.</w:t>
      </w:r>
    </w:p>
    <w:p>
      <w:r>
        <w:rPr>
          <w:b/>
        </w:rPr>
        <w:t>E. 9.2</w:t>
      </w:r>
    </w:p>
    <w:p>
      <w:r>
        <w:t>Dalla documentazione medica agli atti emerge che la ricorrente soffre segnatamente di dolori articolari diffusi ed ha in particolare trascorso un periodo di cura presso una clinica di riabilitazione nel 2001, momento in cui è stata evidenziata la presenza di una fibromialgia (doc. 29), e nel 2004, allorquando sono stati diagnosticati un disturbo dell'adattamento con reazione depressiva prolungata (F 43.21 secondo l'ICD 10) e un disturbo somatoforme panvertebrale persistente ed è stata prescritta l'assunzione di una terapia farmacologica (due farmaci antidepressivi ed un antipsicotico [E._____, F._______ e G._______]) e la prosecuzione di una psicoterapia (cfr. relazione medica del 13 settembre 2004 dei dott. H.________, specialista in psichiatria e neurologia, I._______, specialista in psichiatria e psicoterapia, e J._______, specialista in medicina interna; doc. 35). Nel rapporto medico del 28 aprile 2009 della dott.ssa K._______, specialista in reumatologia, è altresì evidenziata la diagnosi di sindrome fibromialgica secondaria a sindrome ansioso depressiva (diagnosi attestata anche nel certificato medico del 13 agosto 2009 del dott. L._______, specialista in reumatologia; doc. 95) ed indicato che la paziente lamenta artromialgia diffusa, astenia e disturbi del sonno ed assume un farmaco antidepressivo ([M._______] doc. 76; terapia continuata almeno fino ad agosto 2009 [cfr. doc. 95]). Pure nella perizia medica E 213 del 27 maggio 2009 (doc. 77), sono state diagnosticate, fra le altre affezioni, un'osteoartrosi polifocale, una fibromialgia ed una sindrome ansioso-depressiva.</w:t>
      </w:r>
    </w:p>
    <w:p>
      <w:r>
        <w:rPr>
          <w:b/>
        </w:rPr>
        <w:t>E. 9.3</w:t>
      </w:r>
    </w:p>
    <w:p>
      <w:r>
        <w:t>Il dott. C._______, medico dell'UAIE, nei rapporti del 14 ottobre 2009, 31 dicembre 2009 e 10 marzo 2010 (doc. 83, 104 e 114), su cui si fonda la decisione impugnata, ha certo rilevato che la ricorrente soffre di dolori articolari e muscolari diffusi con alterazioni degenerative modeste, senza correlazione oggettiva con i disturbi soggettivi. Ha nondimeno precisato che la documentazione medica non fa stato di alcun disturbo psichico e che l'interessata assume invero un farmaco antidepressivo dall'agosto 2009, ma in un dosaggio suscettibile di modulare la percezione del dolore e non di curare una depressione. Detto medico ha quindi concluso che la ricorrente è completamente abile sia nella precedente attività sia nel compimento delle mansioni consuete di casalinga. Il dott. D._______, nel rapporto del 18 agosto 2010 (doc. 117), ha altresì, e nella sostanza, confermato la valutazione del dott. C._______, anche sulla base della nuova documentazione medica presentata.</w:t>
      </w:r>
    </w:p>
    <w:p>
      <w:r>
        <w:rPr>
          <w:b/>
        </w:rPr>
        <w:t>E. 9.4.1</w:t>
      </w:r>
    </w:p>
    <w:p>
      <w:r>
        <w:t>Ora, secondo giurisprudenza,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ambulatoriali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o da una costellazione simile, quali la discordanza tra i dolori descritti ed il comportamento osservato, l'asserzione di dolori intensi le cui caratteristiche rimangono vaghe, l'assenza di una richiesta di cura, le notevoli divergenze fra le informazioni fornite dal paziente e quelle che risultano dall'anamnesi, il fatto che delle lamentele di tipo dimostrativo lascino insensibile l'esperto e l'asserzione di gravi handicap malgrado uno stato psicosociale integro (cfr. DTF 132 V 65 consid. 4.2; sentenza del Tribunale federale I 216/06 del 28 febbraio 2007 consid. 3.1 e I 873/05 del 19 maggio 2006 consid. 4).</w:t>
      </w:r>
    </w:p>
    <w:p>
      <w:r>
        <w:rPr>
          <w:b/>
        </w:rPr>
        <w:t>E. 9.4.2</w:t>
      </w:r>
    </w:p>
    <w:p>
      <w:r>
        <w:t>Una perizia psichiatrica è, di regola, necessaria quando si tratta di pronunciarsi sull'incapacità lavorativa che i disturbi da dolore somatoforme/fibromialgia sono in grado di causare (DTF 130 V 353 consid. 2.2.2). Sebbene la diagnosi di fibromialgia sia posta da uno specialista reumatologo, occorre pure esigere il concorso di uno specialista in psichiatria, tanto più che i fattori psicosomatici hanno un'influenza determinante sullo sviluppo di detta patologia. Secondo giurisprudenza,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Fanno tuttavia eccezione i casi nei quali il reumatologo che si è pronunciato sulle affezioni somatiche sia in grado di accertare, mediante riscontri medici oggettivi, che i criteri determinanti non sono adempiuti, o perlomeno non lo sono in misura sufficiente, per concludere ad un'incapacità al lavoro (cfr. DTF 132 V 65 consid. 4.3; sentenza del Tribunale federale I 652/04 del 3 aprile 2006 consid. 2.3).</w:t>
      </w:r>
    </w:p>
    <w:p>
      <w:r>
        <w:rPr>
          <w:b/>
        </w:rPr>
        <w:t>E. 9.5</w:t>
      </w:r>
    </w:p>
    <w:p>
      <w:r>
        <w:t>Nonostante sia stata evidenziata la presenza di una fibromialgia e di un disturbo psichico (vuoi un disturbo dell'adattamento con reazione depressiva prolungata [F43.21 secondo l'ICD 10] vuoi una sindrome ansioso depressiva; v. doc. 29, 35, 76, 77 e 95), agli atti di causa non figura alcuna perizia pluridisciplinare comprendente una valutazione reumatologica ed una valutazione psichiatrica conformi ai criteri giurisprudenziali (v. considerando 8 del presente giudizio [valutazione comprendente l'anamnesi, l'evoluzione della malattia, lo stato di salute, la diagnosi, la prognosi, la durata e il tipo del trattamento, la frequenza delle sedute, i farmaci, lo stato psichico, la capacità lavorativa]). I certificati medici di aprile ed agosto 2009 dei dott. K._______ e L._______ (doc. 76 e 95), che invero sono dei reumatologi, nella misura in cui contengono certo delle indicazioni sull'anamnesi, sui disturbi lamentati e su alcuni medicamenti, ma non si pronunciano assolutamente, fra l'altro, sulle conseguenze sulla capacità lavorativa delle affezioni reumatologico-psichiatriche riscontrate, non permettono di statuire sull'(eventuale) incidenza delle affezioni reumatologica e psichica diagnosticate. Certo, nella perizia medica particolareggiata E 213 del maggio 2009 (doc. 77), il medico incaricato dell'esame ha indicato che l'insorgente è in grado di svolgere, e a tempo pieno, sia il suo ultimo lavoro sia un lavoro sostitutivo adeguato alle sue condizioni (doc. 77 pag. 9 n. 11.4 a 11.6). Non è tuttavia possibile attribuire pieno valore probatorio a detto rapporto medico, dal momento che lo stesso non appare redatto da uno specialista reumatologo o psichiatra e che l'esame reumatologico e psichiatrico è estremamente generico (v. doc. 77 pag. 3 e 4 n. 4.1 e 4.8 a 4.12)</w:t>
      </w:r>
    </w:p>
    <w:p>
      <w:r>
        <w:rPr>
          <w:b/>
        </w:rPr>
        <w:t>E. 9.6</w:t>
      </w:r>
    </w:p>
    <w:p>
      <w:r>
        <w:t>Visto quanto precede, l'autorità inferiore non poteva sulla base di una generica considerazione dei dott. C._______ e D._______, specialisti in medicina generale (medici che peraltro non hanno visitato personalmente la ricorrente, ma si sono basati unicamente sui referti medici messi a loro disposizione), secondo i quali l'insorgente soffre di una sindrome dolorosa diffusa nell'ambito di una fibromialgia, ma senza presenza di una comorbidità psichiatrica (cfr. rapporti del 31 dicembre 2009 e del 18 agosto 2010 [doc. 104 e 117]), negare ogni effetto invalidante alla diagnosi reumatologica e psichiatrica espressa da altri medici, fra cui degli specialisti in reumatologia (i dott. K._______ e L._______), senza prima raccogliere il giudizio di uno specialista in reumatologia e di uno specialista in psichiatria. Infatti, solo una valutazione specialistica espressa da uno psichiatra e da un reumatologo avrebbe potuto stabilire se la descritta sindrome fibromialgica secondaria a sindrome ansioso depressiva poteva assumere valore patologico avente incidenza significativa sulla capacità lavorativa sia nella precedente attività sia nel compimento delle mansioni consuete di casalinga nel periodo determinante (cfr. sentenza del Tribunale federale 9C_826/2009 del 20 luglio 2010 consid. 4 e relativi riferimenti).</w:t>
      </w:r>
    </w:p>
    <w:p>
      <w:r>
        <w:rPr>
          <w:b/>
        </w:rPr>
        <w:t>E. 10</w:t>
      </w:r>
    </w:p>
    <w:p>
      <w:r>
        <w:t>Da quanto esposto, discende che la decisione impugnata - che viola il diritto federale (accertamento inesatto ed incompleto dei fatti giuridicamente rilevanti) - incorre nell'annullamento.</w:t>
      </w:r>
    </w:p>
    <w:p>
      <w:r>
        <w:rPr>
          <w:b/>
        </w:rPr>
        <w:t>E. 11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C-4408/2009 del 1° settembre 2011 consid. 10).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determinanti, di principio con una perizia interdisciplinare reumatologico-psichiatrica, ma comunque con un esame specialistico sullo stato di salute psichico della ricorrente, esame che non è mai stato effettuato e ciò benché la problematica psichica sia stata rilevata, come precedentemente indicato, già anteriormente all'emanazione della decisione impugnata. Dovrà poi essere effettuato ogni ulteriore esame che l'evoluzione nel tempo dello stato di salute della ricorrente dovesse rendere necessario. Inoltre, l'autorità inferiore dovrà, tenuto conto dello statuto non contestato ritenuto per la ricorrente (attiva all'80% in un lavoro ed al 20% nelle consuete mansioni domestiche), applicare la giurisprudenza del Tribunale federale di cui alla sentenza I 733/06 del 16 luglio 2007 (in particolare consid. 4.2.1 e relativi riferimenti) per quanto attiene all'accertamento dei fatti determinanti riguardanti la casalinga. In tale contesto, non va dimenticato che nella misura in cui dovesse essere possibile rinunciare ad un'inchiesta domiciliare, l'apprezzamento medico riguardante l'incapacità lavorativa della ricorrente per l'attività di casalinga dovrà essere accompagnato da un'adeguata motivazione. In altri termini, preferibilmente dopo avere udito la ricorrente, il medico dovrà determinarsi in modo circostanziato e dettagliato sulle limitazioni allegate dall'insorgente e spiegare i motivi per cui si discosta dalle indicazioni fornite dalla stessa. Infine, e se del caso, l'UAIE applicherà anche la giurisprudenza concernente le possibili interazioni nell'ambito della valutazione dell'invalidità secondo il metodo misto (DTF 134 V 9). Peraltro, e conto tenuto dell'istruttoria deficitaria da parte dell'UAIE, il rinvio all'autorità inferiore per pronuncia di un nuovo giudizio dopo completamento dell'istruttoria è compatibile con la più recente giurisprudenza del Tribunale federale di cui a DTF 137 V 210 consid. 4.4.1.4.</w:t>
      </w:r>
    </w:p>
    <w:p>
      <w:r>
        <w:rPr>
          <w:b/>
        </w:rPr>
        <w:t>E. 12.1</w:t>
      </w:r>
    </w:p>
    <w:p>
      <w:r>
        <w:t>Visto l'esito della procedura, non sono prelevate delle spese processuali (art. 63 PA). L'anticipo equivalente alle presunte spese processuali di fr. 300.--, versato il 12 maggio 2010, è restituito alla ricorrente.</w:t>
      </w:r>
    </w:p>
    <w:p>
      <w:r>
        <w:rPr>
          <w:b/>
        </w:rPr>
        <w:t>E. 12.2</w:t>
      </w:r>
    </w:p>
    <w:p>
      <w:r>
        <w:t>Ritenuto che l'insorgente è rappresentato in questa sede da mandatari professionali, si giustifica altresì l'attribuzione di spese ripetibili (art. 64 PA in combinazione con l'art. 7 segg. del regolamento sulle tasse e sulle spese ripetibili nelle cause dinanzi al Tribunale amministrativo federale del 21 febbraio 2008 [TS-TAF, RS 173.320.2]). L'indennità per ripetibili è posta a carico dell'UAIE. La stessa, in assenza di una nota dettagliata, è fissata d'ufficio (art. 14 cpv. 2 TS-TAF) in fr. 1'500.--, tenuto conto del lavoro effettivo, relativamente contenuto, svolto dai patrocinatori della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