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C-286/2024 vom 10. Oktober 2023</w:t>
      </w:r>
    </w:p>
    <w:p>
      <w:r>
        <w:t>Bundesverwaltungsgericht, 2023-10-10, DE</w:t>
      </w:r>
    </w:p>
    <w:p>
      <w:r>
        <w:rPr>
          <w:b/>
        </w:rPr>
        <w:t xml:space="preserve">Quelle: </w:t>
      </w:r>
      <w:r>
        <w:t>https://mcp.opencaselaw.ch/entscheid/bvger_C-286_2024_d20231010</w:t>
      </w:r>
    </w:p>
    <w:p>
      <w:r>
        <w:t>FR: TAF C-286/2024 du 10 octobre 2023</w:t>
      </w:r>
    </w:p>
    <w:p>
      <w:r>
        <w:t>IT: TAF C-286/2024 del 10 ottobre 2023</w:t>
      </w:r>
    </w:p>
    <w:p>
      <w:pPr>
        <w:pStyle w:val="Heading2"/>
      </w:pPr>
      <w:r>
        <w:t>Regeste</w:t>
      </w:r>
    </w:p>
    <w:p>
      <w:r>
        <w:t>Rentenanspruch | Invalidenversicherung, Anspruch auf eine Invalidenrente (Neuanmeldung), Verfügung der IVSTA vom 10. Oktober 2023</w:t>
      </w:r>
    </w:p>
    <w:p>
      <w:pPr>
        <w:pStyle w:val="Heading2"/>
      </w:pPr>
      <w:r>
        <w:t>Erwägungen</w:t>
      </w:r>
    </w:p>
    <w:p>
      <w:r>
        <w:rPr>
          <w:b/>
        </w:rPr>
        <w:t>E. 1</w:t>
      </w:r>
    </w:p>
    <w:p>
      <w:r>
        <w:t>Das Gesuch um Erstreckung der Beschwerdefrist vom 8. Januar 2024 wird abgewiesen.</w:t>
      </w:r>
    </w:p>
    <w:p>
      <w:r>
        <w:rPr>
          <w:b/>
        </w:rPr>
        <w:t>E. 2</w:t>
      </w:r>
    </w:p>
    <w:p>
      <w:r>
        <w:t>Das sinngemässe Gesuch um Wiederherstellung der Frist vom 22. März 2024 wird abgewiesen.</w:t>
      </w:r>
    </w:p>
    <w:p>
      <w:r>
        <w:rPr>
          <w:b/>
        </w:rPr>
        <w:t>E. 3</w:t>
      </w:r>
    </w:p>
    <w:p>
      <w:r>
        <w:t>Auf die Beschwerde wird nicht eingetreten.</w:t>
      </w:r>
    </w:p>
    <w:p>
      <w:r>
        <w:rPr>
          <w:b/>
        </w:rPr>
        <w:t>E. 4</w:t>
      </w:r>
    </w:p>
    <w:p>
      <w:r>
        <w:t>Es werden keine Verfahrenskosten erhoben und es wird keine Parteientschädigung zugesprochen.</w:t>
      </w:r>
    </w:p>
    <w:p>
      <w:r>
        <w:rPr>
          <w:b/>
        </w:rPr>
        <w:t>E. 5</w:t>
      </w:r>
    </w:p>
    <w:p>
      <w:r>
        <w:t>Dieses Urteil geht an die Beschwerdeführerin, die Vorinstanz und das Bundesamt für Sozialversicherungen. Für die Rechtsmittelbelehrung wird auf die nächste Seite verwiesen. Die Einzelrichterin: Der Gerichtsschreiber: Selin Elmiger-Necipoglu Samuel Wyrsch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