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C-286/2006 vom 9. August 2007</w:t>
      </w:r>
    </w:p>
    <w:p>
      <w:r>
        <w:t>Bundesverwaltungsgericht, 2007-08-09, FR</w:t>
      </w:r>
    </w:p>
    <w:p>
      <w:r>
        <w:rPr>
          <w:b/>
        </w:rPr>
        <w:t xml:space="preserve">Quelle: </w:t>
      </w:r>
      <w:r>
        <w:t>https://mcp.opencaselaw.ch/entscheid/bvger_C-286_2006</w:t>
      </w:r>
    </w:p>
    <w:p>
      <w:r>
        <w:t>FR: TAF C-286/2006 du 9 août 2007</w:t>
      </w:r>
    </w:p>
    <w:p>
      <w:r>
        <w:t>IT: TAF C-286/2006 del 9 agosto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définitivement (cf. art. 1 al. 2 LTAF).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X._______ et son épouse, Y._______, qui sont directement touchés par la décision entreprise, ont qualité pour recourir (cf. art 20 al. 1 LSEE et art. 48 PA). Leur recours, présenté dans la forme et les délais prescrits par la loi, est recevable (cf. art. 50 et art. 52 PA).</w:t>
      </w:r>
    </w:p>
    <w:p>
      <w:r>
        <w:rPr>
          <w:b/>
        </w:rPr>
        <w:t>E. 2</w:t>
      </w:r>
    </w:p>
    <w:p>
      <w:r>
        <w:t>Les recourants peuvent invoquer devant le Tribunal administratif fédéral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w:t>
      </w:r>
    </w:p>
    <w:p>
      <w:r>
        <w:t>A titre préliminaire, le Tribunal administratif fédéral précise, d'une part, que la compétence d'accorder une autorisation de séjour appartient aux seules autorités cantonales (cf. art. 15 LSEE en relation avec l'art. 51 de l'ordonnance du Conseil fédéral du 6 octobre 1986 limitant le nombre des étrangers [OLE, RS 823.21]) et, d'autre part, que la présente procédure ne concerne que la question de l'assujettissement aux mesures de limitation du nombre des étrangers et non pas directement celle de l'octroi éventuel d'un titre de séjour. Dans la mesure ou l'examen du recours administratif se limite à la question de savoir si les recourants et leurs deux enfants peuvent bénéficier d'une exception aux mesures de limitation en vertu de l'art. 13 let. f OLE, la conclusion subsidiaire du recours tendant à l'octroi d'une autorisation de séjour annuelle en leur faveur est dès lors irrecevable (ATF 123 II 125 consid. 2 in fine).</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4.3</w:t>
      </w:r>
    </w:p>
    <w:p>
      <w:r>
        <w:t>A ce propos, il sied de relever que l'autorité fédérale n'est pas liée par l'appréciation émise par le canton de Vaud dans sa proposition du 13 juillet 2005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 Alain Wurzburger, La jurisprudence récente du Tribunal fédéral en matière de police des étrangers, Revue de droit administratif et fiscal [RDAF] I 1997 p. 267ss).</w:t>
      </w:r>
    </w:p>
    <w:p>
      <w:r>
        <w:rPr>
          <w:b/>
        </w:rPr>
        <w:t>E. 5.3</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ATF 123 II précité consid. 4; Wurzburger, op. cit. pp. 297/298).</w:t>
      </w:r>
    </w:p>
    <w:p>
      <w:r>
        <w:rPr>
          <w:b/>
        </w:rPr>
        <w:t>E. 5.4</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 cf. également les ATF 2A.45/2007 du 17 avril 2007 consid. 5, 2A.718/2006 du 21 mars 2007 consid. 3, 2A.586/2006 du 6 décembre 2006 consid. 2.1, 2A.59/2006 du 3 mai 2006 consid. 3, et 2A.573/2005 du 6 février 2006 consid. 3.1). Il ressort notamment de la jurisprudence précitée que l'art. 13 let. f OLE n'est pas en premier lieu destiné à régulariser la situation des personnes arrivées clandestinement en Suisse. Il convient en effet d'appliquer à cette catégorie d'étrangers les mêmes critères qu'aux autres étrangers. Le fait que certains étrangers aient opté pour l'illégalité peut les desservir, au regard des conditions d'une exception aux mesures de limitation du nombre des étrangers. Ainsi, la durée du séjour illégal qu'ils ont effectué en Suisse n'est pas prise en considération.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précité, consid. 5.4).</w:t>
      </w:r>
    </w:p>
    <w:p>
      <w:r>
        <w:rPr>
          <w:b/>
        </w:rPr>
        <w:t>E. 6.1</w:t>
      </w:r>
    </w:p>
    <w:p>
      <w:r>
        <w:t>Les recourants invoquent le bénéfice de la circulaire de l'Office fédéral ("Circulaire Metzler") sur la pratique de cet office concernant la réglementation du séjour des étrangers dans les cas personnels d'extrême gravité (cf. mémoire de recours, p. 3).</w:t>
      </w:r>
    </w:p>
    <w:p>
      <w:r>
        <w:rPr>
          <w:b/>
        </w:rPr>
        <w:t>E. 6.2</w:t>
      </w:r>
    </w:p>
    <w:p>
      <w:r>
        <w:t>Préalablement, le Tribunal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6.3</w:t>
      </w:r>
    </w:p>
    <w:p>
      <w:r>
        <w:t>La circulaire du 21 décembre 2001, révisée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du 3 novembre 2005, l'ODM n'a fait qu'apprécier la situation concrète des intéressés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(cf. supra consid 5.4 et jurisprudence citée). Les recourants ne peuvent ainsi tirer aucun avantage de cette circulaire (cf. arrêt du Tribunal fédéral 2A.531/2005 du 7 décembre 2005).</w:t>
      </w:r>
    </w:p>
    <w:p>
      <w:r>
        <w:rPr>
          <w:b/>
        </w:rPr>
        <w:t>E. 6.4</w:t>
      </w:r>
    </w:p>
    <w:p>
      <w:r>
        <w:t>Il est encore utile de préciser que dans la motivation de sa décision, l'ODM n'a pas exclu que des personnes séjournant illégalement en Suisse puissent être mises au bénéfice de l'art. 13 let. f OLE. L'autorité intimée n'a fait que rappeler que le séjour illégal en Suisse ne pouvait en principe pas être pris en considération lors de l'évaluation d'un cas de rigueur (cf. décision entreprise, p. 2).</w:t>
      </w:r>
    </w:p>
    <w:p>
      <w:r>
        <w:rPr>
          <w:b/>
        </w:rPr>
        <w:t>E. 7</w:t>
      </w:r>
    </w:p>
    <w:p>
      <w:r>
        <w:t>En l'occurrence, se fondant sur les pièces du dossier et les déclarations que les recourants ont formulées lors de leurs auditions par les autorités cantonales, le Tribunal administratif fédéral estime que les éléments portés à sa connaissance permettent de constater que les intéressés, depuis le mois de novembre 2000 en ce qui concerne Y._______ et depuis le mois de juin 2001 pour X._______ et leurs deux enfants, ont résidé en Suisse en toute illégalité et que depuis le dépôt de leur demande de régularisation, le 29 janvier 2005, ils y demeurent au bénéfice d'une simple tolérance cantonale, laquelle ne revêt qu'un caractère provisoire et aléatoire. Ces circonstances ne sauraient être considérées comme constitutives d'un cas personnel d'extrême gravité (cf. ATF 128 II 200 consid. 4 et les arrêts cités; pour des personnes " sans papiers " voir les arrêts 2A.718/2006 du 21 mars 2007, 2A.512/2006 du 18 octobre 2006 et 2A.96/2006 du 27 mars 2006). En effet,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Dans ces circonstances, les recourants ne sauraient tirer parti de la durée de leur séjour en Suisse pour bénéficier d'une exception aux mesures de limitation. Pour rappel, ces derniers et leurs enfants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8.1</w:t>
      </w:r>
    </w:p>
    <w:p>
      <w:r>
        <w:t>Cela étant, il convient d'examiner les critères d'évaluation qui, autres que la seule durée du séjour en Suisse, pourraient rendre le retour des recourants et de leurs enfants dans leur pays d'origine particulièrement difficile.</w:t>
      </w:r>
    </w:p>
    <w:p>
      <w:r>
        <w:rPr>
          <w:b/>
        </w:rPr>
        <w:t>E. 8.2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En effet faut-il encore que le refus de soustraire les intéressés et leurs enfants aux restrictions des nombres maximums comporte pour eux de graves conséquences. Autrement dit, il est nécessaire que leurs conditions de vie et d'existence, comparées à celles applicables à la moyenne des étrangers, soient mises en cause de manière accrue (cf. supra consid. 5.2).</w:t>
      </w:r>
    </w:p>
    <w:p>
      <w:r>
        <w:rPr>
          <w:b/>
        </w:rPr>
        <w:t>E. 8.3</w:t>
      </w:r>
    </w:p>
    <w:p>
      <w:r>
        <w:t>En l'occurrence, les recourants justifient avant tout leur démarche par leur intégration en Suisse et la perte de liens avec leur pays d'origine. En ce qui concerne l'intégration socioprofessionnelle de ces derniers, force est de constater qu'elle ne revêt aucun caractère exceptionnel. En effet, bien que le Tribunal administratif fédéral ne remette nullement en cause les efforts d'intégration accomplis par les intéressés, ni les excellents contacts qu'ils ont pu établir avec la population et les sociétés locales, il ne saurait pour autant considérer que ceux-ci se soient créés avec ce pays des attaches à ce point profondes et durables qu'ils ne puissent plus raisonnablement envisager un retour dans leur pays d'origine. Au demeurant, les pièces du dossier révèlent que depuis leur arrivée en Suisse, les recourants ont certes, par leur travail, assuré leur indépendance financière. Force est toutefois de constater qu'au regard de la nature de l'emploi (femme de ménage) que Y._______ a exercé en Suisse, de même qu'au regard de l'activité professionnelle déployée par X._______ (monteur cuisine, carreleur et aide-électricien), les intéressés n'ont pas acquis de connaissances ou de qualifications spécifiques telles qu'ils ne pourraient plus les mettre en pratique dans leur pays d'origine et qu'il faille considérer qu'ils ont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 En outre, le Tribunal administratif fédéral relève que le comportement des recourants en Suisse n'est pas exempt de tout reproche. En effet, depuis leur arrivée clandestine en Suisse et jusqu'au dépôt de leur demande d'autorisation de séjour, ceux-ci ont séjourné et travaillé dans ce pays de manière totalement illégale, comportement ayant même fait l'objet de mesures d'éloignement prononcées par l'ODM (cf. décisions des 29 janvier et 26 juillet 2002), d'un jugement du tribunal de police de l'arrondissement de Lausanne du 7 juin 2004 et d'un prononcé préfectoral du 21 février 2005. Même s'il ne faut pas exagérer l'importance des infractions aux prescriptions de police des étrangers inhérentes à la condition de travailleur clandestin, il n'est néanmoins pas contradictoire de tenir compte de l'existence de telles infractions (cf. ATF 130 II 39 consid. 5.2). Par ailleurs, il convient de rappeler ici que Y._______ et X._______ ont vécu en Equateur jusqu'à l'âge respectif de trente ans et de près de trente-six ans. Ils ont ainsi passé dans leur pays d'origine toute leur jeunesse, leur adolescence et une partie importante de leur vie d'adulte, années qui apparaissent comme essentielles pour la formation de la personnalité et, partant, pour l'intégration sociale et culturelle (cf. ATF 123 II 125 consid. 5b/aa). Dans ces conditions, le Tribunal administratif fédéral ne saurait considérer que leur séjour sur le territoire suisse ait été suffisamment long pour les rendre totalement étrangers à leur patrie, d'autant moins qu'ils ont encore de la parenté en Equateur et ce même s'ils allèguent n'avoir plus que de rares contacts avec les membres de leur famille (cf. lettres des 29 janvier et 8 juin 2005).</w:t>
      </w:r>
    </w:p>
    <w:p>
      <w:r>
        <w:rPr>
          <w:b/>
        </w:rPr>
        <w:t>E. 8.4</w:t>
      </w:r>
    </w:p>
    <w:p>
      <w:r>
        <w:t>En ce qui concerne la fille Z._______, âgée aujourd'hui de près de seize ans, elle est née en Equateur et est arrivée en Suisse avec son père au mois de juin 2001 (cf. lettre du 29 juin 2005 et mémoire de recours), soit à l'âge de dix ans. Quant au fils W._______, âgé aujourd'hui de treize ans, il est aussi né en Equateur et est arrivé en Suisse en même temps que sa soeur, soit à l'âge de sept ans. Même si les deux enfants connaissent mal, voire à peine, leur pays d'origine et même si les recourants affirment que leurs enfants ne maîtrisent pas l'espagnol écrit, ils ont cependant admis que Z._______ et W._______comprennent cette langue (cf. lettre du 24 octobre 2005), de sorte qu'il faut admettre que les deux enfants ont une compréhension du moins orale de leur langue maternelle et qu'ils restent attachés à la culture et aux coutumes équatoriennes par l'influence de leurs parents. En outre, il n'est pas contesté que Z._______ a débuté sa scolarité dans le canton de Vaud en quatrième année primaire, qu'elle la poursuit actuellement dans un établissement secondaire (huitième année, voie secondaire de baccalauréat), qu'elle est entrée dans la période de l'adolescence, que W._______a débuté sa scolarité primaire à Lausanne, qu'il finit actuellement sa scolarité primaire (sixième année), que les deux enfants se sont bien adaptés au milieu scolaire et social (cf. mémoire de recours et attestations scolaires des 10, 12 juin 2005 et 11 juin 2007), si bien qu'un retour dans leur pays d'origine entraînerait assurément certaines difficultés. Cependant, il est à noter que l'intégration de Z._______ et W._______n'est pas à ce point poussée que ces derniers ne pourraient plus se réadapter à leurs conditions de vie en Equateur, où ils ont déjà passé une partie de leur enfance, et surmonter un changement de régime scolaire. De plus, ils ne sont pas à un âge et n'ont pas atteint un degré de formation tel qu'un retour dans leur patrie représenteraient une rigueur excessive; au demeurant, leur capacité d'adaptation ne peut que les aider à supporter ce changement (cf. supra consid. 5.3). Par ailleurs, dans leur mémoire de recours et leurs observations du 20 mars 2006, les intéressés font valoir les « droits de l'enfant, notamment ceux contenus dans la Constitution fédérale, la Convention des droits de l'enfant et le Pacte ONU ». A ce propos, il est à noter que les recourants ne sauraient se prévaloir des dispositions de la Constitution fédérale ou des Pactes ONU I et II qui protègent des personnes séjournant légalement dans un pays, ce qui n'est pas leur cas (cf. en ce sens arrêts du Tribunal fédéral 2A.10/2006 du 18 janvier 2006, consid. 4.3 et 2A.435/2006 du 29 septembre 2006, consid. 6.6). En outre, même si l'art. 3 de la convention du 20 novembre 1989 relative aux droits de l'enfant (RS 0.107) prévoit en son premier alinéa que l'intérêt de l'enfant doit être une considération primordiale dans les décisions qui le concernent, cette disposition ne contient toutefois aucun droit déductible en justice (cf. arrêt du Tribunal fédéral 2A.718/2006 du 21 mars 2007, consid. 4.3).</w:t>
      </w:r>
    </w:p>
    <w:p>
      <w:r>
        <w:rPr>
          <w:b/>
        </w:rPr>
        <w:t>E. 9</w:t>
      </w:r>
    </w:p>
    <w:p>
      <w:r>
        <w:t>Les recourants font encore valoir qu'un retour dans leur pays d'origine équivaudrait à les « plonger dans une situation personnelle de détresse d'extrême gravité » (cf. mémoire de recours). Le Tribunal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à l'évidence pas le cas en l'espèce, les difficultés alléguées par les intéressés étant liées à la situation socio-politique en Equateur et aux conditions de vie dans leur ancien lieu de résidence (cf. lettres des 29 janvier et 24 octobre 2005). Quant aux relations tendues avec certains membres de leurs familles restés en Equateur (cf. courrier du 8 juin 2005), elles ne constituent pas non plus des circonstances si singulières qu'elles seraient constitutives d'un cas de rigueur pour les recourants, dans la mesure où ces derniers peuvent vivre dans leur pays d'origine dans une autre région que celle où séjournent les membres précités. En conséquence, l'examen de l'ensemble des éléments de la présente cause amène le Tribunal de céans à la conclusion que X._______, son épouse, Y._______, et leurs deux enfants, Z._______ et W._______, ne se trouvent pas dans une situation d'extrême gravité au sens de l'art. 13 let. f OLE et que c'est à bon droit que l'autorité intimée a considéré qu'ils ne satisfaisaient pas aux exigences de cette disposition.</w:t>
      </w:r>
    </w:p>
    <w:p>
      <w:r>
        <w:rPr>
          <w:b/>
        </w:rPr>
        <w:t>E. 9.1</w:t>
      </w:r>
    </w:p>
    <w:p>
      <w:r>
        <w:t>Enfin, dans la mesure où le dossier est complet et l'état de fait pertinent suffisamment établi, le Tribunal peut se dispenser de procéder à des mesures d'instruction complémentaires (telle une audition personnelle des recourants et de leurs enfants) dans le cadre de la présente cause (cf. ATF 131 I 153 consid. 3 p. 157, ATF 125 I 209 consid. 9b p. 219, et la jurisprudence citée; cf. JAAC 56.5).</w:t>
      </w:r>
    </w:p>
    <w:p>
      <w:r>
        <w:rPr>
          <w:b/>
        </w:rPr>
        <w:t>E. 10</w:t>
      </w:r>
    </w:p>
    <w:p>
      <w:r>
        <w:t>Compte tenu des considérants exposés ci-dessus, il appert que, par sa décision du 3 novembre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des recourants,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