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C-2868/2010 vom 29. November 2010</w:t>
      </w:r>
    </w:p>
    <w:p>
      <w:r>
        <w:t>Bundesverwaltungsgericht, 2010-11-29, FR</w:t>
      </w:r>
    </w:p>
    <w:p>
      <w:r>
        <w:rPr>
          <w:b/>
        </w:rPr>
        <w:t xml:space="preserve">Quelle: </w:t>
      </w:r>
      <w:r>
        <w:t>https://mcp.opencaselaw.ch/entscheid/bvger_C-2868_2010</w:t>
      </w:r>
    </w:p>
    <w:p>
      <w:r>
        <w:t>FR: TAF C-2868/2010 du 29 novembre 2010</w:t>
      </w:r>
    </w:p>
    <w:p>
      <w:r>
        <w:t>IT: TAF C-2868/2010 del 29 novembre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(cf. art. 6 LAsi).</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l'art. 14 al. 2 LAsi, le canton le signale immédiatement à l'ODM (cf. art. 14 al. 3 LAsi).</w:t>
      </w:r>
    </w:p>
    <w:p>
      <w:r>
        <w:rPr>
          <w:b/>
        </w:rPr>
        <w:t>E. 3.2</w:t>
      </w:r>
    </w:p>
    <w:p>
      <w:r>
        <w:t>Cette disposition, qui est entrée en vigueur le 1er janvier 2007, a remplacé les alinéas 3 à 5 de l'art. 44 LAsi (RO 2006 4767),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cf. ATAF 2009/40 consid. 3.1).</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que lors de la procédure d'approbation (cf. art. 14 al. 4 LAsi; cf. également arrêt du Tribunal fédéral 2C_853/2008 du 28 janvier 2009 consid. 3.1 et ATAF précité consid. 3.4 p. 563s.). Dans la mesure où l'octroi d'une autorisation de séjour fondée sur l'art. 14 al. 2 LAsi est expressément soumis à l'approbation fédérale, il sied de noter que ni le TAF, ni l'ODM ne sont liés par la prise de position favorable du Service des migrations du canton de Neuchâtel concernant la délivrance d'une telle autorisation au recourant et peuvent donc parfaitement s'écarter de l'appréciation faite par l'autorité cantonale précitée sur ce point (cf. arrêt du TAF C-5251/2009 du 16 avril 2010 consid. 5.2).</w:t>
      </w:r>
    </w:p>
    <w:p>
      <w:r>
        <w:rPr>
          <w:b/>
        </w:rPr>
        <w:t>E. 3.4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cette disposition a été abrogée et remplacée par l'art. 31 OASA, qui s'applique en l'espèce, les autorités cantonales s'étant déclaré disposées à faire usage de l'art. 14 al. 2 LAsi en date du 25 mars 2009.</w:t>
      </w:r>
    </w:p>
    <w:p>
      <w:r>
        <w:rPr>
          <w:b/>
        </w:rPr>
        <w:t>E. 4.1</w:t>
      </w:r>
    </w:p>
    <w:p>
      <w:r>
        <w:t>Le Tribunal a déjà eu l'occasion de se prononcer sur l'interprétation de l'art. 14 al. 2 LAsi (cf. ATAF 2009/40 précité consid. 5.2, 5.3 et 6 p. 568ss). Il est arrivé à la conclusion que la notion de cas de rigueur grave au sens de cette disposition correspondait à celle de cas individuel d'une extrême gravité existant en droit des étrangers à l'art. 30 al. 1 let. b LEtr, auparavant à l'art. 13 let. f de l'ordonnance du 6 octobre 1986 limitant le nombre des étrangers (OLE, RO 1986 1791), étant précisé qu'en vertu de l'art. 14 al. 1 LAsi, ces deux derniers articles ne peuvent s'appliquer en cas de procédure d'asile en raison de l'exclusivité de cette dernière. Par ailleurs, il faut relever que la liste des critères énumérés de manière exemplative à l'art. 31 OASA se rapporte tant à l'art. 14 al. 2 LAsi qu'à l'art. 30 al. 1 let. b LEtr.</w:t>
      </w:r>
    </w:p>
    <w:p>
      <w:r>
        <w:rPr>
          <w:b/>
        </w:rPr>
        <w:t>E. 4.2</w:t>
      </w:r>
    </w:p>
    <w:p>
      <w:r>
        <w:t>La teneur du texte de l'art. 14 al. 2 LAsi et son emplacement dans la loi (exclusivité de la procédure d'asile) indiquent clairement que les conditions d'application de cette disposition doivent être restrictives, comme le sont celles des cas de rigueur du droit des étrangers (cf. ATAF 2009/40 consid. 6.1 p. 571, ATAF 2007/45 consid. 4.2 p. 589s.; ATF 130 II 39 consid. 3 p. 41s.).</w:t>
      </w:r>
    </w:p>
    <w:p>
      <w:r>
        <w:rPr>
          <w:b/>
        </w:rPr>
        <w:t>E. 4.3</w:t>
      </w:r>
    </w:p>
    <w:p>
      <w:r>
        <w:t>Selon la pratique et la jurisprudence concernant les cas personnels d'extrême gravité, développées surtout en rapport avec l'art. 13 let. f OLE,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conditions d'admission comporte pour lui de graves conséquences. Lors de l'appréciation du cas d'extrême gravité, il y a lieu de tenir compte de l'ensemble des circonstances du cas particulier. Compte tenu de la nécessité de procéder à un examen individuel, les critères développés par le Tribunal fédéral et repris par l'art. 31 al. 1 OASA ne constituent pas un catalogue exhaustif ni ne doivent être remplis cumulativement (cf. ATAF 2009/40 consid. 6.2 p. 571s.). Il y a en particulier lieu de tenir compte de la situation particulière des personnes qui se trouvent ou se trouvaient en procédure d'asile (cf. ATF 123 II 125 consid. 3 p. 128).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de reconnaître l'existence d'un cas de rigueur (cf. ATAF 2007/45 consid. 4.2 p. 589/590 et réf. citées).</w:t>
      </w:r>
    </w:p>
    <w:p>
      <w:r>
        <w:rPr>
          <w:b/>
        </w:rPr>
        <w:t>E. 5.1</w:t>
      </w:r>
    </w:p>
    <w:p>
      <w:r>
        <w:t>En l'occurrence, l'intéressé est arrivé en Suisse le 7 août 2000 et y a déposé une demande d'asile, qui a été définitivement rejetée le 20 mars 2002, date à partir de laquelle il était censé entreprendre des démarches afin de quitter la Suisse, ce qu'il n'a toutefois pas fait. Par ailleurs, ce n'est qu'en 2006, alors qu'il était interrogé à titre de renseignements par fedpol, qu'il a admis, et lors de la seconde audition seulement, qu'il avait menti sur son identité. Il apparaît ainsi que, par son comportement, l'intéressé a clairement entravé les démarches relatives à l'exécution de son renvoi. L'argument selon lequel le fait de donner sa véritable identité n'aurait rien changé, car le Yémen ne reconnaîtrait pas les métis comme lui, ne saurait être retenu puisqu'il a admis qu'il possédait un passeport yéménite à son arrivée en Suisse, ce qui démontre que le Yémen le considérait effectivement comme un de ses ressortissants. Au vu de ce qui précède, l'intéressé est malvenu de se prévaloir de la durée de son séjour en Suisse. A cet égard, il faut relever qu'il ressort clairement des débats parlementaires que la reconnaissance d'un cas de rigueur au sens de l'art. 14 al. 2 LAsi ne doit entrer en considération que pour les personnes qui sont restées en Suisse après le rejet de leur demande d'asile pour des raisons qui ne leur sont pas imputables à faute (cf. arrêt du Tribunal administratif fédéral C-4551/2008 du 23 décembre 2009 consid. 6.2.3 et références citées).</w:t>
      </w:r>
    </w:p>
    <w:p>
      <w:r>
        <w:rPr>
          <w:b/>
        </w:rPr>
        <w:t>E. 5.2</w:t>
      </w:r>
    </w:p>
    <w:p>
      <w:r>
        <w:t>Au niveau professionnel, l'intéressé a suivi un cours de sensibilisation d'août à novembre 2000, dans le cadre des programmes d'occupation pour requérants d'asile, puis a effectué une formation de polissage industriel du 20 mars au 18 octobre 2002 et a pris des cours d'informatique du 24 mai au 25 juin 2004 et du 31 mai au 1er juillet 2005. Il a travaillé comme concierge d'août à octobre 2001 et a occupé un emploi d'aide à la plonge en décembre 2002 et de mars à juillet 2003. Depuis le 16 mai 2008, il travaille comme opérateur temporaire dans une société qui s'est dit prête à l'engager pour une durée indéterminée une fois qu'il serait en possession d'une autorisation de séjour. Il ressort de ses certificats de travail du 6 mai 2008 et du 4 septembre 2009 qu'il est un employé disponible, ponctuel, sur qui on peut compter et qu'il fournit un travail de qualité. Ses emplois lui ont permis d'être financièrement indépendant du 1er avril au 30 août 2003 et à partir du 1er août 2008. Par ailleurs, il ressort de son dossier qu'il parle bien français et il ne semble pas avoir fait l'objet de poursuite ou acte de défaut de biens ni de condamnation pénale, étant précisé que les attestations produites à ce sujet se réfèrent à l'identité sous laquelle il est connu depuis 2006 seulement.</w:t>
      </w:r>
    </w:p>
    <w:p>
      <w:r>
        <w:rPr>
          <w:b/>
        </w:rPr>
        <w:t>E. 5.3</w:t>
      </w:r>
    </w:p>
    <w:p>
      <w:r>
        <w:t>S'il apparaît que l'intéressé a fait des efforts d'intégration et qu'il a démontré sa capacité à être autonome financièrement et à s'insérer dans la vie professionnelle (cf. art. 31 al. 1 let. a et d OASA), force est de constater que son intégration socioprofessionnelle, comparée à celle de la moyenne des étrangers présents en Suisse depuis de nombreuses années, ne revêt aucun caractère exceptionnel et ne saurait être considérée comme étant poussée. Le Tribunal ne saurait en effet considérer que le recourant se soit créé avec la Suisse des attaches à ce point profondes et durables qu'il ne puisse plus raisonnablement envisager un retour dans son pays d'origine. Au demeurant, on peut rappeler qu'une bonne intégration ne suffit pas, à elle seule, à retenir l'existence d'un cas de rigueur.</w:t>
      </w:r>
    </w:p>
    <w:p>
      <w:r>
        <w:rPr>
          <w:b/>
        </w:rPr>
        <w:t>E. 5.4</w:t>
      </w:r>
    </w:p>
    <w:p>
      <w:r>
        <w:t>Sur un autre plan, il convient de constater que, selon ses dires, le recourant est né et a passé son enfance en Ethiopie puis qu'il a vécu toute son adolescence au Yémen (cf. procès-verbal de l'audition du 10 août 2000 dans le cadre de sa demande d'asile, p. 1), soit des années qui apparaissent comme essentielles pour la formation de la personnalité et, partant, pour l'intégration sociale et culturelle (cf. ATF 123 II 125 consid. 4 p. 128ss; arrêt du Tribunal fédéral 2A.718/2006 du 21 mars 2007 consid. 3). Dans ces circonstances, on ne saurait considérer que son séjour sur le territoire suisse, où il est arrivé à l'âge de 34 ans, ait été long au point de le rendre totalement étranger à sa patrie.</w:t>
      </w:r>
    </w:p>
    <w:p>
      <w:r>
        <w:rPr>
          <w:b/>
        </w:rPr>
        <w:t>E. 5.5</w:t>
      </w:r>
    </w:p>
    <w:p>
      <w:r>
        <w:t>En trompant délibérément les autorités sur son identité, l'intéressé a non seulement empêché l'exécution de son renvoi comme exposé ci-dessus (cf. consid. 5.1), mais a également violé le devoir de collaboration qui lui incombait en vertu de l'art. 8 LAsi et auquel il avait été expressément rendu attentif (cf. procès-verbal de l'audition du 27 septembre 2000 dans le cadre de sa demande d'asile, p. 1). Ce faisant, il n'a pas respecté l'ordre juridique suisse (cf. art. 31 al. 1 let. b OASA). Il a fait valoir à ce propos que cela s'était passé il y a dix ans, qu'il avait été mal conseillé à son arrivée en Suisse, qu'il avait agi en situation de désarroi et que son comportement avait été irréprochable depuis lors. Cette argumentation ne saurait être suivie dans la mesure où, interrogé précisément au sujet de son identité par fedpol, il a encore confirmé son nom d'emprunt lors de l'audition du 30 janvier 2006 et que ce n'est que le 10 février 2006 qu'il a enfin admis avoir utilisé une fausse identité lors du dépôt de sa demande d'asile.</w:t>
      </w:r>
    </w:p>
    <w:p>
      <w:r>
        <w:rPr>
          <w:b/>
        </w:rPr>
        <w:t>E. 5.6</w:t>
      </w:r>
    </w:p>
    <w:p>
      <w:r>
        <w:t>Le recourant a en outre allégué qu'il risquait d'être arrêté en cas de retour au Yémen et que les conditions économiques et sécuritaires étaient mauvaises dans ce pays, de même qu'en Ethiopie. Il convient toutefois de rappeler que la reconnaissance d'un cas de rigueur ne tend pas à protéger l'étranger contre les conséquences des abus des autorités étatiques ni contre les actes de particuliers, des considérations de cet ordre relèvent en effet de la procédure d'asile, respectivement de l'examen de la licéité et de l'exigibilité de l'exécution d'un renvoi entré en force (cf. ATAF 2007/44 consid. 5.3 p. 583 et jurisprudence citée). Par ailleurs, 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p. 583 et jurisprudence citée),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w:t>
      </w:r>
    </w:p>
    <w:p>
      <w:r>
        <w:rPr>
          <w:b/>
        </w:rPr>
        <w:t>E. 5.7</w:t>
      </w:r>
    </w:p>
    <w:p>
      <w:r>
        <w:t>En conséquence, l'examen de l'ensemble des éléments de la présente cause amène le Tribunal à la conclusion que le recourant ne peut se prévaloir d'un niveau d'intégration particulièrement poussé, de sorte qu'il ne se trouve pas dans un cas individuel d'une extrême gravité au sens des art. 14 al. 2 LAsi et 31 OASA.</w:t>
      </w:r>
    </w:p>
    <w:p>
      <w:r>
        <w:rPr>
          <w:b/>
        </w:rPr>
        <w:t>E. 6</w:t>
      </w:r>
    </w:p>
    <w:p>
      <w:r>
        <w:t>Par sa décision du 23 mars 2010, l'autorité de première instance n'a ni violé le droit fédéral, ni constaté des faits pertinents de manière inexacte ou incomplète ; en outre, cette décision n'est pas inopportune (art. 49 PA). Le recours doit par conséquent être rejeté.</w:t>
      </w:r>
    </w:p>
    <w:p>
      <w:r>
        <w:rPr>
          <w:b/>
        </w:rPr>
        <w:t>E. 7</w:t>
      </w:r>
    </w:p>
    <w:p>
      <w:r>
        <w:t>Vu l'issue de la cause, il y a lieu de mettre les frais de procédure, d'un montant de Fr. 800.-,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