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C-2866/2018 vom 19. August 2020</w:t>
      </w:r>
    </w:p>
    <w:p>
      <w:r>
        <w:t>Bundesverwaltungsgericht, 2020-08-19, DE</w:t>
      </w:r>
    </w:p>
    <w:p>
      <w:r>
        <w:rPr>
          <w:b/>
        </w:rPr>
        <w:t xml:space="preserve">Quelle: </w:t>
      </w:r>
      <w:r>
        <w:t>https://mcp.opencaselaw.ch/entscheid/bvger_C-2866_2018</w:t>
      </w:r>
    </w:p>
    <w:p>
      <w:r>
        <w:t>FR: TAF C-2866/2018 du 19 août 2020</w:t>
      </w:r>
    </w:p>
    <w:p>
      <w:r>
        <w:t>IT: TAF C-2866/2018 del 19 agosto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von der angefochtenen Verfügung vom 25. April 2018 (act. 288) berührt und kann sich auf ein schutzwürdiges Interesse an deren Aufhebung oder Änderung berufen (Art. 59 ATSG; Art. 48 Abs. 1 VwVG). Auf die frist- und formgerecht eingereichte Beschwerde (Art. 60 ATSG; Art. 50 Abs. 1 und Art. 52 Abs. 1 VwVG) ist einzutreten.</w:t>
      </w:r>
    </w:p>
    <w:p>
      <w:r>
        <w:rPr>
          <w:b/>
        </w:rPr>
        <w:t>E. 1.4.1</w:t>
      </w:r>
    </w:p>
    <w:p>
      <w:r>
        <w:t>Anfechtungsobjekt und damit Begrenzung des Streitgegenstandes des vorliegenden Beschwerdeverfahrens (vgl. BGE 131 V 164 E. 2.1) bildet die Verfügung der Vorinstanz vom 25. April 2018 (act. 288). Streitig und zu prüfen ist die Rechtmässigkeit dieser Verfügung resp. mit Blick auf die materiellen Rechtsbegehren der Beschwerdeführerin, ob diese Anspruch auf eine ganze IV-Rente hat resp. die Vorinstanz den Sachverhalt in medizinischer Hinsicht rechtsgenüglich abgeklärt und gewürdigt hat oder ob eine medizinische Begutachtung zu veranlassen ist. In diesem Zusammenhang ist weiter streitig und zu prüfen, ob die Vorinstanz die Invaliditätsbemessung in korrekter Weise vorgenommen hat.</w:t>
      </w:r>
    </w:p>
    <w:p>
      <w:r>
        <w:rPr>
          <w:b/>
        </w:rPr>
        <w:t>E. 1.4.2</w:t>
      </w:r>
    </w:p>
    <w:p>
      <w:r>
        <w:t>Nicht streitig ist der Beginn des Rentenanspruchs und der Auszahlungsbeginn (1. Januar 2016; vgl. hierzu Art. 28 Abs. 1 Bst. c IVG in Verbindung mit Art. 29 Abs. 1 und 3 IVG), was sich aufgrund der gesamten Akten nicht beanstanden lässt (vgl. auch E. 5.2 hiernach).</w:t>
      </w:r>
    </w:p>
    <w:p>
      <w:r>
        <w:rPr>
          <w:b/>
        </w:rPr>
        <w:t>E. 1.4.3</w:t>
      </w:r>
    </w:p>
    <w:p>
      <w:r>
        <w:t>In verfahrensrechtlicher Hinsicht liess die Beschwerdeführerin mit ihren Eingaben vom 1. Juni 2018, 18. Dezember 2018 und 25. Februar 2019 (B-act. 15) um Beschwerdeergänzung ersuchen (B-act. 4 und 13) und mit denjenigen vom 7. Juni 2018 und 25. Februar 2019 die Anordnung eines zweiten Schriftenwechsels beantragen (B-act. 5 und 15). Weiter liess sie anlässlich der Beschwerdeergänzung vom 18. März 2019 den Antrag auf Durchführung eines dritten Schriftenwechsels stellen (B-act. 18). Indem die Instruktionsrichterin der Beschwerdeführerin mit Zwischenverfügung vom 6. März 2019 Gelegenheit zur Beschwerdeergänzung (B-act. 17) und mit prozessleitender Verfügung vom 28. Mai 2019 zur Einreichung einer Replik (B-act. 25) gegeben hat, erübrigen sich diesbezügliche Weiterungen.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Die Beschwerdeführerin ist Schweizer Staatsbürgerin und wohnt in Österreich, sodass vorliegend in erster Linie Schweizer Recht anwendbar ist. Ebenfalls kann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gelangen.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25. April 2018 (act. 288)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 Dort, wo die 6. IV-Revision keine Änderung gebracht hat, wird auf die Bestimmungen in der ab 1. Januar 2008 geltenden Fassung verwiesen.</w:t>
      </w:r>
    </w:p>
    <w:p>
      <w:r>
        <w:rPr>
          <w:b/>
        </w:rPr>
        <w:t>E. 2.3</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Die Beschwerdeführerin hat unbestrittenermassen während mehr als drei Jahren AHV/IV-Beiträge geleistet (act. 32; vgl. auch Sachverhalt A.),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2.7</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SVR 2008 IV Nr. 35 S. 117 E. 2.1).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 SVR 2017 IV Nr. 40 S. 122 E. 5.2.2).</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Demgegenüber fällt es nicht in den Aufgabenbereich des Arztes oder der Ärztin, sich zur Höhe einer allfälligen Rente zu äussern, da der Begriff der Invalidität nicht nur von medizinischen, sondern auch von erwerblichen Faktoren bestimmt wird (vgl. Art. 16 ATSG). 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2.9</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Stellungnahme als Bericht oder Gutachten, sondern dessen Inhalt (BGE 137 V 210 E. 6.2.2; 134 V 231 E. 5.1; 125 V 351 E. 3a).</w:t>
      </w:r>
    </w:p>
    <w:p>
      <w:r>
        <w:rPr>
          <w:b/>
        </w:rPr>
        <w:t>E. 3</w:t>
      </w:r>
    </w:p>
    <w:p>
      <w:r>
        <w:t>Mit Blick auf die Bescheide der Pensionsversicherungsanstalt, Landesstelle F._______, vom 20. April 2016 (act. 181) und 30. Januar 2020 (B-act. 27) sowie den Beschluss der Gesundheitskasse N._______ betreffend "Rehabilitationsgeld" vom 17. Dezember 2018 (B-act. 18 Beilage 6) ist vorab festzuhalten, dass die Beschwerdeführerin daraus nichts zu ihren Gunsten ableiten kann, da sich ihr allfälliger Rentenanspruch alleine aufgrund der schweizerischen Rechtsgrundlagen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 Dies gilt ebenso für die am 22. April bzw. 21. Juli 2020 durch die IVSTA eingereichten Bescheide der Pensionsversicherungsanstalt, Landesstelle F._______, vom 6. April und 8. Juli 2020 (B-act. 29 und 32).</w:t>
      </w:r>
    </w:p>
    <w:p>
      <w:r>
        <w:rPr>
          <w:b/>
        </w:rPr>
        <w:t>E. 4</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einerseits der 28. August 2012 (act. 105; Datum der letzten rechtskräftigen Verfügung, welcher eine rechtsgenügliche materielle Beurteilung zu Grunde lag, und welche vom BVGer mit Urteil C-5022/2012 vom 6. Februar 2015 [act. act. 172] und vom BGer mit Urteil 9C_166/2015 vom 2. Juli 2015 [act. 175] bestätigt worden ist) und andererseits der 25. April 2018 (act. 288; Datum der vorliegend angefochtenen Verfügung).</w:t>
      </w:r>
    </w:p>
    <w:p>
      <w:r>
        <w:rPr>
          <w:b/>
        </w:rPr>
        <w:t>E. 5.1</w:t>
      </w:r>
    </w:p>
    <w:p>
      <w:r>
        <w:t>Das Bundesverwaltungsgericht erwog im Entscheid C-5022/2012 vom 6. Februar 2015 (act. 172), Dr. med. G._______ habe bei der Beschwerdeführerin in seiner Stellungnahme vom 20. April 2012, welche insbesondere auf das Gutachten von Dr. med. O._______, Facharzt für Orthopädie und Orthopädische Chirurgie, vom 1. Februar 2012 sowie auf das Gutachten von Dr. med. P._______, Facharzt für Psychiatrie und Neurologie, vom 19. Februar 2012 gegründet habe, eine Zervikalgie und eine Anpassungsstörung als Hauptdiagnose festgestellt. Er habe zusammengefasst ausgeführt, dass die Halswirbelsäule (im Folgenden: HWS) gemäss der seit einigen Jahren vorhandenen radiologischen Dokumentation lediglich geringgradige degenerative Veränderungen aufweisen würde. Gemäss österreichischen Gutachten sei die Beschwerdeführerin internistisch gesund und es liessen sich auch neurologisch keine relevanten Funktionsstörungen feststellen. Ebenso lasse sich aufgrund der medizinischen Dokumentation kein invalidisierendes Leiden feststellen. Zu berücksichtigen sei einzig, dass die Beschwerdeführerin Gewichte von maximal 15 kg heben dürfe. Abgesehen von dieser Limitierung sei sowohl in der angestammten Tätigkeit als auch in Haushaltstätigkeiten wie auch in Verweisungstätigkeiten keine Leistungseinschränkung ausgewiesen (E. 5.1). Die Beurteilung des medizinischen Dienstes, gemäss welchem lediglich das Heben und Tragen von maximal 15 kg zu berücksichtigen sei, entspreche im Wesentlichen der gesamtgutachterlichen Beurteilung der österreichischen Gutachter Dr. med. P._______ und Dr. med. O._______ vom 19. Februar 2012 sowie vom 29. Februar 2012. Gesamtgutachterlich sei der Beschwerdeführerin unter der Zusammenschau des psychiatrischen und orthopädischen Leistungskalküls eine Arbeitsfähigkeit mit ständiger sitzender und überwiegend stehender und gehender Arbeitshaltung sowie ständig leichter, überwiegend mittlerer und fallweise schwerer körperlicher Belastbarkeit attestiert worden. Die österreichischen Gutachten entsprächen den von der Rechtsprechung an den Beweiswert gestellten Anforderungen. Die auf allseitigen Untersuchungen beruhenden und in Kenntnis der Vorakten abgegebenen Gutachten seien für die streitigen Belange umfassend und begründeten in nachvollziehbarer Weise die Beurteilung der Leistungsfähigkeit. Die von Dr. med. G._______ mit Stellungnahme vom 15. Juli 2012 im Hinblick auf die damals noch ausstehende chirurgische Untersuchung geäusserte Möglichkeit, dass in der zuletzt ausgeübten Tätigkeit allenfalls eine Teileinschränkung bestehen könnte, habe sich nicht erhärten lassen. Daher sei auch die Beurteilung der IV-Ärzte, wonach die Beschwerdeführerin weder in der zuletzt ausgeübten Tätigkeit als Raumpflegerin in der Tierklinik noch hinsichtlich der Tätigkeiten im Haushalt eingeschränkt sei, nicht zu beanstanden (E. 5.3).</w:t>
      </w:r>
    </w:p>
    <w:p>
      <w:r>
        <w:rPr>
          <w:b/>
        </w:rPr>
        <w:t>E. 5.2</w:t>
      </w:r>
    </w:p>
    <w:p>
      <w:r>
        <w:t>Im Zusammenhang mit der vorliegend angefochtenen Verfügung vom 25. April 2018 (act. 288) stützte sich die Vorinstanz betreffend den psychischen Gesundheitszustand der Beschwerdeführerin insbesondere auf die Stellungnahmen von Dr. med. I._______, Facharzt für Psychiatrie und Psychotherapie, vom 6. Dezember 2016 (act. 210), 27. Februar 2017 (act. 219), 18. März 2017 (act. 222), 29. Juli 2017 (act. 245), 21. September 2017 (act. 250) sowie auf die Berichte von Dr. med. K._______, Facharzt für Psychiatrie und Psychotherapie, vom 27. Dezember 2017 (act. 256) und 13. März 2018 (act. 277). Weiter dienten der Vorinstanz in somatischer Hinsicht die Stellungnahmen von Dr. med. L._______, Facharzt für Allgemeine Medizin, vom 5. (act. 257) und 15. Januar 2018 (act. 259) als Entscheidbasis. Diese medizinischen Dokumente sind nachfolgend zusammengefasst wiederzugeben und einer Würdigung zu unterziehen. Anhand dieser medizinischen Akten ist zu prüfen, ob die Beschwerdeführerin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2.6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der Neuanmeldung vom 20. Juli 2015 (act. 176, 177, 179 und 180) könnte der Beschwerdeführerin demnach frühestens ab Januar 2016 unter der Bedingung, dass die materiellen Anspruchsvoraussetzungen von Art. 28 Abs. 1 Bst. a bis c IVG erfüllt sind (vgl. E. 1.4.2 und 2.6 hiervor), eine IV-Rente ausgerichtet werden.</w:t>
      </w:r>
    </w:p>
    <w:p>
      <w:r>
        <w:rPr>
          <w:b/>
        </w:rPr>
        <w:t>E. 5.3.1</w:t>
      </w:r>
    </w:p>
    <w:p>
      <w:r>
        <w:t>Gestützt auf den Bericht von Dr. J._______ vom 17. November 2014 (act. 188) und das ärztliche Gutachten von Dr. H._______, Facharzt für Psychiatrie, vom 28. Januar 2016 (act. 183) diagnostizierte Dr. med. I._______ in seinem Bericht vom 6. Dezember 2016 (act. 210) Zwangsgedanken und Zwangshandlungen gemischt (ICD-10: F42.2) sowie eine wahnhafte Störung (ICD-10: F22.0) und führte aus, die Situation habe sich wesentlich verändert. Dr. med. I._______ attestierte der Versicherten eine 80%ige Arbeitsunfähigkeit ab November 2014 und hielt weiter dafür, dass eine Verweisungstätigkeit nicht mehr zumutbar sei und die Versicherte im Haushalt zu 21 % invalid sei. Zu keiner anderen Beurteilung gelangte Dr. med. I._______ in seinen Stellungnahmen vom 27. Februar 2017 (act. 219) und 18. März 2017 (act. 222).</w:t>
      </w:r>
    </w:p>
    <w:p>
      <w:r>
        <w:rPr>
          <w:b/>
        </w:rPr>
        <w:t>E. 5.3.2</w:t>
      </w:r>
    </w:p>
    <w:p>
      <w:r>
        <w:t>Nachdem Dr. med. I._______ am 29. Juli und 21. September 2017 nachträglich eine psychiatrische Begutachtung in der Schweiz als notwendig erachtet hatte (act. 245 und 250), nahm der Psychiater und Psychotherapeut Dr. med. K._______ am 27. Dezember 2017 ausführlich Stellung (act. 256). Er erwähnte als Hauptdiagnose eine gemischte Angststörung (ICD-10: F41.3) und attestierte der Beschwerdeführerin - abweichend von der späteren Einschätzung von Dr. med. I._______ (act. 245 und 250) - ab dem 11. November 2014 in der bisherigen Tätigkeit eine 100%ige Arbeitsunfähigkeit und im Haushalt entsprechend der Einschätzung von Dr. med. I._______, jedoch ebenfalls bereits ab dem 11. November 2014, eine 21%ige Leistungsunfähigkeit. Eine Verweisungstätigkeit erachtete er als nicht mehr zumutbar. Weiter setzte sich Dr. med. K._______ mit dem strukturierten Beweisverfahren auseinander und berichtete, so wie Dr. med. I._______ in seiner Stellungnahme vom 16. Dezember 2016 festhalte, werde erstmals eine klare Verschlechterung des Gesundheitszustandes mit entsprechender Symptomatik am 17. November 2014 beschrieben. Die entsprechende Untersuchung habe jedoch bereits am 11. November 2014 stattgefunden, weshalb letzteres Datum berücksichtigt werden müsse. Obwohl die Arbeitsfähigkeit für ausserhäusliche Tätigkeiten schwer eingeschränkt sei, würden Routinetätigkeiten im Haushalt hiervon kaum tangiert, da die Versicherte das Haus nicht verlassen müsse und sich nicht an unbekannte und unvorhergesehene Situationen anpassen müsse. Dieselbe Auffassung vertrat Dr. med. K._______ schliesslich auch in seinem Bericht vom 13. März 2018 (act. 277).</w:t>
      </w:r>
    </w:p>
    <w:p>
      <w:r>
        <w:rPr>
          <w:b/>
        </w:rPr>
        <w:t>E. 5.3.3</w:t>
      </w:r>
    </w:p>
    <w:p>
      <w:r>
        <w:t>In somatischer Hinsicht führte der Allgemeinmediziner Dr. med. L._______ am 5. Januar 2018 aus (act. 257), in diesem Fall sei die psychiatrische Problematik führend und massgebend. Ergänzend berichtete er am 15. Januar 2018 (act. 259), der Versicherten seien aus rein somatischer Sicht seit dem 28. August 2012 bis heute leichte und mittelschwere Arbeiten und die Arbeiten im Haushalt vollzeitig ohne Leistungsminderung zumutbar.</w:t>
      </w:r>
    </w:p>
    <w:p>
      <w:r>
        <w:rPr>
          <w:b/>
        </w:rPr>
        <w:t>E. 5.4</w:t>
      </w:r>
    </w:p>
    <w:p>
      <w:r>
        <w:t>Wie bereits dargelegt wurde (vgl. E. 2.9 hiervor), kann auf Stellungnahmen von Fachärztinnen und -ärzten des medizinischen Dienstes resp.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der Dres. med. I._______, L._______ und K._______ kann volle Beweiskraft zukommen, wenn die übrigen, von der bundesgerichtlichen Rechtsprechung herausgearbeiteten Kriterien erfüllt sind. Daran besteht im vorliegenden Fall grundsätzlich und mehrheitlich kein Zweifel, obwohl retrospektive Beurteilungen der Arbeits(un)fähigkeit schwierig sind und deshalb entsprechende Begutachtungen erhöhten Ansprüchen genügen müssen (vgl. Urteil des BVGer C-8902/2010 vom 14. März 2013 E. 5.2.1 mit Hinweisen). Den Dres. med. I._______, L._______ und K._______ lag ein lückenloser Befund vor, und bei ihren Beurteilungen ging es im Wesentlichen bloss um die fachärztliche Beurteilung eines an sich feststehenden medizinischen Sachverhalts. Es standen ihnen Informationsquellen insbesondere in Form des fachärztlichen orthopädischen Gutachtens von Dr. Q._______, Facharzt für Orthopädie und orthopädische Chirurgie, vom 5. Dezember 2012 (act. 119), des ärztlichen Gutachtens von Dr. H._______, Facharzt für Psychiatrie, vom 28. Januar 2016 sowie diverse Arztberichte der behandelnden Ärztin Dr. J._______ und Anamnesen zur Verfügung. Ihre Stellungnahmen berücksichtigten einerseits die Leiden der Beschwerdeführerin und wurden in Kenntnis der Vorakten abgegeben, andererseits sind die Beurteilungen der medizinischen Situation in somatischer und psychiatrischer Hinsicht und die entsprechenden Schlussfolgerungen grösstenteils nachvollziehbar begründet.</w:t>
      </w:r>
    </w:p>
    <w:p>
      <w:r>
        <w:rPr>
          <w:b/>
        </w:rPr>
        <w:t>E. 5.4.1</w:t>
      </w:r>
    </w:p>
    <w:p>
      <w:r>
        <w:t>In den medizinischen Akten lassen sich keine Anhaltspunkte für ein somatisches Leiden mit rentenrelevantem Krankheitswert finden. Dass Dr. med. L._______ über keinen Facharzttitel auf den Gebieten der Orthopädie und der Orthopädischen Chirurgie verfügt und die vom 5. Dezember 2012 datierende Expertise von Dr. Q._______ im Verfügungszeitpunkt (25. April 2018) nicht mehr aktuell war, ist unter dem Aspekt, dass im vorliegenden Fall eindeutig und zweifelsfrei der psychische Gesundheitsschaden der Beschwerdeführerin im Vordergrund steht und für die Beurteilung der Arbeits- und Leistungsfähigkeit massgebend ist, von untergeordneter Relevanz. Auf das Einholen einer aktualisierten Expertise einer entsprechend ausgebildeten Spezialärztin oder eines Spezialarztes (zur antizipierten Beweiswürdigung vgl. BGE 122 V 157 E. 1d; SVR 2005 IV Nr. 8 S. 37 E. 6.2, 2003 AHV Nr. 4 S. 11 E. 4.2.1) bzw. auf die Durchführung einer interdisziplinären Begutachtung (zum Zusammenwirken von physischen und psychischen Beschwerden vgl. Urteil 8C_168/2008 des BGer vom 11. August 2008 E. 6.2.2 mit Hinweisen) konnte und kann unter diesen Umständen verzichtet werden.</w:t>
      </w:r>
    </w:p>
    <w:p>
      <w:r>
        <w:rPr>
          <w:b/>
        </w:rPr>
        <w:t>E. 5.4.2</w:t>
      </w:r>
    </w:p>
    <w:p>
      <w:r>
        <w:t>In psychischer Hinsicht ist weiter festzuhalten, dass Dr. med. K._______ anlässlich seines ausführlichen Berichts vom 27. Dezember 2017 die Frage, ob ein psychischer Gesundheitsschaden eine rentenbegründende Invalidität zu bewirken vermag, rechtsprechungsgemäss anhand eines strukturierten normativen Prüfungsrasters (BGE 143 V 418 E. 7 und BGE 141 V 281 E. 4.1; vgl. E. 2.8 hiervor) beantwortet hat. Unter diesen Umständen und mit Blick auf den Bericht von Dr. J._______ vom 17. November 2014 und das ärztliche Gutachten von Dr. H._______ vom 28. Januar 2016 ist die Beurteilung von Dr. med. K._______, wonach die Beschwerdeführerin ab dem 11. November 2014 in der bisherigen und in einer anderen ausserhäuslichen Erwerbstätigkeit eine 100%ige Arbeits- resp. Leistungsunfähigkeit aufweist, schlüssig und überzeugend, weshalb darauf abgestellt werden kann.</w:t>
      </w:r>
    </w:p>
    <w:p>
      <w:r>
        <w:rPr>
          <w:b/>
        </w:rPr>
        <w:t>E. 5.4.3</w:t>
      </w:r>
    </w:p>
    <w:p>
      <w:r>
        <w:t>Dasselbe gilt im Übrigen auch für die von Dr. med. I._______ vorgenommene und von Dr. med. K._______ ab dem 11. November 2014 bestätigte Beurteilung der Einschränkungen im Haushalt im Ausmass von 21 %. Diesbezüglich ist weiter festzuhalten, dass die Bemessung der Invalidität im Aufgabenbereich Haushalt gemäss Art. 28a Abs. 2 IVG und Art. 27 Satz 1 IVV erfolgt, wobei mit der Gewichtung der einzelnen Tätigkeiten in wesentlichem Ausmass Ermessen verbunden ist (vgl. Urteil des BGer 9C_398/2017 vom 14. November 2017 E. 4.1 mit Hinweis) und der Vor-instanz deshalb ein gewisser Spielraum zukommt. Da die Festsetzung der einzelnen Einschränkungen und die Gewichtung in nicht zu beanstandender Weise vorgenommen wurden und folglich keine klar feststellbaren Fehleinschätzungen vorliegen (vgl. hierzu BGE 140 V 543 E. 3.2.1; 130 V 61 E. 6.2), ist die von der Vorinstanz auf die Dres. med. I._______ und K._______ gestützte Auffassung nicht zu beanstanden, zumal sich Dr. med. K._______ in seiner Stellungnahme vom 13. März 2018 zu den Vorbringen der Beschwerdeführerin geäussert und nachvollziehbar und schlüssig ausgeführt hat, dass die beschriebene Symptomatik und Funktionseinschränkungen (insbesondere die Unfähigkeit der Versicherten, sich ausser Haus zu begeben und alleine einzukaufen) bereits in seiner früheren Stellungnahme vom 27. Dezember 2017 berücksichtigt worden seien und es keinen Anlass gebe, seine arbeitspsychiatrischen Schlussfolgerungen abzuändern (act. 277).</w:t>
      </w:r>
    </w:p>
    <w:p>
      <w:r>
        <w:rPr>
          <w:b/>
        </w:rPr>
        <w:t>E. 5.5</w:t>
      </w:r>
    </w:p>
    <w:p>
      <w:r>
        <w:t>Nach dem vorstehend Dargelegten ergibt sich zusammenfassend, dass der rechtserhebliche Sachverhalt in medizinischer Hinsicht rechtsgenüglich abgeklärt und gewürdigt wurde (Art. 43 ff. ATSG sowie Art. 12 VwVG) und sich der gesundheitliche Zustand der Beschwerdeführerin und dessen Auswirkungen auf die Arbeits- und Leistungsfähigkeit im Erwerbsteil und im Aufgabenbereich aufgrund der vorliegenden Aktenlage und mit Blick auf die aktuelle bundesgerichtliche Rechtsprechung (BGE 143 V 418, 143 V 409 und 141 V 281) schlüssig und zuverlässig beurteilen lässt (vgl. BGE 125 V 353 E. 3b/bb; vgl. zum Ganzen auch E. 2.9 hiervor), weshalb sich weitere medizinische Abklärungen oder solche in Bezug auf die Einschränkungen im Haushalt erübrigen. Es ist demnach davon auszugehen, dass bei der Beschwerdeführerin ab dem 11. November 2014 eine wesentliche gesundheitliche Änderung eingetreten ist und sie ihre Erwerbsfähigkeit nicht durch zumutbare Eingliederungsmassnahmen wiederherstellen, erhalten oder verbessern kann. Nachdem die Anspruchsvoraussetzung von Art. 28 Abs. 1 Bst. IVG zu bejahen ist, ist nachfolgend zu prüfen, ob diese Änderung rentenbegründend ist bzw. die Anspruchsvoraussetzungen gemäss Art. 28 Abs. 1 Bst. b und c IVG ebenfalls erfüllt sind.</w:t>
      </w:r>
    </w:p>
    <w:p>
      <w:r>
        <w:rPr>
          <w:b/>
        </w:rPr>
        <w:t>E. 6.1</w:t>
      </w:r>
    </w:p>
    <w:p>
      <w:r>
        <w:t>Es ist unter den Parteien unbestritten, dass die Beschwerdeführerin gemäss ärztlicher Beurteilung in einer ausserhäuslichen Erwerbstätigkeit ab dem 11. November 2014 vollständig arbeits- und erwerbsunfähig ist. Diese Auffassung lässt sich aufgrund des vorstehend Dargelegten (vgl. E. 5.3 ff.) nicht beanstanden. Unbestritten ist unter den Parteien an sich auch, dass die Invalidität nach der sogenannten gemischten Methode zu bemessen ist (act. 71), was sich in genereller Hinsicht nicht beanstanden lässt (vgl. hierzu BGE 143 I 50 E. 4.4 S. 60; SVR 2017 IV Nr. 53 S. 158; 9C_615/2016 E. 5.2; 9C_232/2017 vom 3. Oktober 2017 E. 4.3.2; SVR 2017 IV Nr. 31 S. 88, 9C_473/2016 E. 4; Urteil 8C_633/2015 vom 12. Februar 2016 E. 4.3). Diese Auffassung ist jedoch nachfolgend insofern zu präzisieren, als weder der angefochtenen Verfügung vom 25. April 2018 noch den Akten explizit entnommen werden kann (vgl. act. 217 S. 2 und 218), in welchem Umfang die Beschwerdeführerin bei voller Gesundheit tatsächlich ausserhäuslich und im Aufgabenbereich (Haushalt) arbeiten würde.</w:t>
      </w:r>
    </w:p>
    <w:p>
      <w:r>
        <w:rPr>
          <w:b/>
        </w:rPr>
        <w:t>E. 6.2.1</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BGE 137 V 334 E. 3.2; BGE 125 V 146 E. 2c; BGE 117 V 194 E. 3b; je mit Hinweisen).</w:t>
      </w:r>
    </w:p>
    <w:p>
      <w:r>
        <w:rPr>
          <w:b/>
        </w:rPr>
        <w:t>E. 6.2.2</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Eine Beweiswürdigung ist nicht bereits dann offensichtlich unrichtig, d.h. willkürlich (zum Begriff der Willkür: BGE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(BGE 135 V 2 E. 1.3; BGE 127 I 54 E. 2b).</w:t>
      </w:r>
    </w:p>
    <w:p>
      <w:r>
        <w:rPr>
          <w:b/>
        </w:rPr>
        <w:t>E. 6.3</w:t>
      </w:r>
    </w:p>
    <w:p>
      <w:r>
        <w:t>Es ist aktenkundig, dass die Beschwerdeführerin bis zu ihrem Wegzug nach Österreich im Jahr 2000 in der Schweiz erwerbstätig war und zwischen 1988 und 2000 Jahreseinkommen zwischen Fr. 28'505.- und Fr. 40'872.- erzielt hatte (act. 6, 12, 31 S. 3). Gemäss ihren eigenen Ausführungen vom 16. Januar 2012 (act. 35 S. 14 und 15) reduzierte sie ihr Arbeitspensum nach dem Auffahrunfallereignis im Juli 1997 aus gesundheitlichen bzw. persönlichen Gründen auf zunächst 70 % und später auf 50 %. Da sich die vom Unfall zugezogenen Schmerzen und Probleme damals in Grenzen hielten, war die Versicherte in ihrer Lebensqualität nicht eingeschränkt und konnte ihren Haushalt führen, Gartenarbeiten verrichten und ihren erlernten Beruf ausüben. Mit Blick auf diese glaubhaften Ausführungen der Beschwerdeführerin resp. den Umstand, dass sich die unfallbedingten Schmerzen im Jahr 1997 mässig präsentierten, ist davon auszugehen, dass sie ihr vollzeitliches Pensum damals nicht nur aufgrund ihrer angeschlagenen Gesundheit reduziert hatte, sondern auch deshalb, um die - durch die Reduktion des Arbeitspensums entstandene - freie Zeit für die Tätigkeit in einem Aufgabenbereich nach Art. 5 Abs. 1 IVG zu verwenden. Daran ändert nichts, dass die Beschwerdeführerin nach ihrem im Jahr 2000 erfolgten Wegzug ins D._______tal keine Stelle mehr im kaufmännischen Bereich hatte finden können und versucht hatte, mehrere Tätigkeiten im Gastgewerbe auszuüben, wobei dieses Vorhaben trotz grosser Anstrengungen und Bemühungen zufolge der gesundheitlichen Beschwerden scheiterte. Der Hauptgrund dafür liegt insbesondere auch darin, dass ihr damaliger Lebensgefährte dagegen war, dass sie überhaupt beruflich tätig war (act. 35 S. 14).</w:t>
      </w:r>
    </w:p>
    <w:p>
      <w:r>
        <w:rPr>
          <w:b/>
        </w:rPr>
        <w:t>E. 6.4</w:t>
      </w:r>
    </w:p>
    <w:p>
      <w:r>
        <w:t>Aufgrund dieser Aspekte sowie der Umstände, dass die Beschwerdeführerin das Arbeitspensum im Anschluss an den Unfall 1997 nicht nur - aber auch - aus gesundheitlichen Gründen von 100 % auf 70 % und später auf 50 % reduziert hatte und zwischen 2003 und 2008 teilzeitlich während zirka 20 Wochenstunden in einer Pension als Zimmermädchen erwerbstätig gewesen war (act. 35 S. 14, act. 162 S. 7), ist davon auszugehen, dass sie als Teilzeiterwerbstätige zu qualifizieren ist und bei voller Gesundheit mit überwiegender Wahrscheinlichkeit im Rahmen von 50 % ausserhäuslich erwerbstätig wäre. Diese Annahme entspricht im Übrigen auch den Äusserungen der Beschwerdeführerin gegenüber der Gutachterin Dr. R._______ vom 10. September 2012, wonach das Gastgewerbe und auch die Reinigungsarbeiten zu anstrengend für sie seien, sowohl psychisch als auch körperlich, sie erwäge, eine Halbtagesstelle in einem Büro anzutreten (act. 120 S. 8 und 10). Nichts anderes ergibt sich aus ihrer Eingabe an das Bundesverwaltungsgericht vom 24. Oktober 2013, in welcher sie glaubhaft ausdrücklich erwähnt hatte, dass es ihr viel lieber wäre, wenn sie ihr früheres "normales Leben" führen und einer Tätigkeit nachgehen könnte (act. 142 S. 4). Es ist somit überwiegend wahrscheinlich von einem Status von 50 % im Erwerbsteil und höchstens 50 % im Aufgabenbereich auszugehen.</w:t>
      </w:r>
    </w:p>
    <w:p>
      <w:r>
        <w:rPr>
          <w:b/>
        </w:rPr>
        <w:t>E. 6.5</w:t>
      </w:r>
    </w:p>
    <w:p>
      <w:r>
        <w:t>Seit dem 1. Januar 2018 bestimmt Art. 27bis Abs. 3 Bst.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Nach der Rechtsprechung kann die Invaliditätsbemessung mittels der gemischten Methode nach dem neuen Berechnungsmodell gemäss Art. 27bis Abs. 2 bis 4 IVV in der Fassung vom 1. Dezember 2017 im Hinblick auf eine einheitliche und rechtsgleiche Behandlung der Versicherten erst ab dem Zeitpunkt des Inkrafttretens dieser Bestimmung am 1. Januar 2018 erfolgen (vgl. Urteil des BGer 9C_553/2017 vom 18. Dezember 2017 E. 5 und 6.2; vgl. auch IV-Rundschreiben Nr. 355 des BSV vom 31. Oktober 2016 [aktualisiert per 26. Mai 2017]).</w:t>
      </w:r>
    </w:p>
    <w:p>
      <w:r>
        <w:rPr>
          <w:b/>
        </w:rPr>
        <w:t>E. 6.6</w:t>
      </w:r>
    </w:p>
    <w:p>
      <w:r>
        <w:t>Da die Beschwerdeführerin aufgrund der Beurteilung von Dr. med. K._______ ab 11. November 2014 in einer ausserhäuslichen Erwerbstätigkeit vollständig arbeits- und erwerbsunfähig ist, ergibt sich zusammenfassend, dass sie im ausserhäuslichen Bereich sowohl nach dem alten, bis Ende Dezember 2017 gültig gewesenen, als auch nach dem ab 1. Januar 2018 gültigen, neuen Berechnungsmodell eine Invalidität von 50 % (100 % x 0.5) im Erwerbsteil aufweist. Zusammen mit der Invalidität im Aufgabenbereich in der Höhe von 11 % (21 % x 0.5) ebenfalls ab dem 11. November 2014 ergibt sich somit eine Gesamtinvalidität von 61 %. Da demnach die materiellen Anspruchsvoraussetzungen von Art. 28 Abs. 1 Bst. a bis c IVG erfüllt sind (vgl. E. 2.6 hiervor), hat die Beschwerdeführerin Anspruch auf eine Dreiviertelsrente. Mit Blick auf den Zeitpunkt der Verschlechterung (11. November 2014) sowie die vom 20. Juli 2015 datierende Neuanmeldung kommt diese Dreiviertelsrente in Anwendung von Art. 28 Abs. 1 Bst. b und c IVG in Verbindung mit Art. 29 Abs. 1 und 3 IVG erstmals am 1. Januar 2016 zur Ausrichtung, wobei die Vorinstanz die entsprechenden Rentenbetreffnisse in Anwendung von Art. 26 Abs. 2 ATSG ab 1. Januar 2018 zu verzinsen hat.</w:t>
      </w:r>
    </w:p>
    <w:p>
      <w:r>
        <w:rPr>
          <w:b/>
        </w:rPr>
        <w:t>E. 7</w:t>
      </w:r>
    </w:p>
    <w:p>
      <w:r>
        <w:t>Aufgrund der vorstehenden Erwägungen ist zusammenfassend festzuhalten, dass die Beschwerdeführerin mit Wirkung ab 1. Januar 2016 Anspruch auf eine Dreiviertelsrente samt Zins ab 1. Januar 2018 hat, weshalb in Gutheissung der Beschwerde vom 15. Mai 2018 die Verfügung der Vorinstanz vom 25. April 2018 aufzuheben ist. Letztere ist anzuweisen, eine neue Verfügung zu erlassen und der Beschwerdeführerin die Rentenbetreffnisse rückwirkend für die Zeit ab 1. Januar 2016 samt Zinsen ab 1. Januar 2018 auszurichten.</w:t>
      </w:r>
    </w:p>
    <w:p>
      <w:r>
        <w:rPr>
          <w:b/>
        </w:rPr>
        <w:t>E. 8</w:t>
      </w:r>
    </w:p>
    <w:p>
      <w:r>
        <w:t>Zu befinden bleibt abschliessend über die Verfahrenskosten und eine allfällige Parteientschädigung.</w:t>
      </w:r>
    </w:p>
    <w:p>
      <w:r>
        <w:rPr>
          <w:b/>
        </w:rPr>
        <w:t>E. 8.1</w:t>
      </w:r>
    </w:p>
    <w:p>
      <w:r>
        <w:t>Das Beschwerdeverfahren ist kostenpflichtig (Art. 69 Abs. 1bis i.V.m. Art. 69 Abs. 2 IVG), wobei die Verfahrenskosten grundsätzlich der unterliegenden Partei auferlegt werden (Art. 63 Abs. 1 VwVG). Der obsiegenden Beschwerdeführerin sind keine Verfahrenskosten aufzuerlegen. Da auf die Einholung eines Kostenvorschusses infolge Gewährung des Rechts auf unentgeltliche Prozessführung verzichtet wurde, ist kein Kostenvorschuss zurückzuerstatten. Der Vorinstanz sind ebenfalls keine Verfahrenskosten aufzuerlegen (vgl. Art. 63 Abs. 2 VwVG).</w:t>
      </w:r>
    </w:p>
    <w:p>
      <w:r>
        <w:rPr>
          <w:b/>
        </w:rPr>
        <w:t>E. 8.2</w:t>
      </w:r>
    </w:p>
    <w:p>
      <w:r>
        <w:t>Die obsiegende,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2'500.- (inkl. Auslagen, ohne Mehrwertsteuer, vgl. Art. 1 Abs. 2 Bst. a MWSTG [SR 641.20] i.V.m. Art. 8 Abs. 1 MWSTG und Art. 9 Abs. 1 Bst. c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