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C-285/2007 vom 15. Dezember 2008</w:t>
      </w:r>
    </w:p>
    <w:p>
      <w:r>
        <w:t>Bundesverwaltungsgericht, 2008-12-15, FR</w:t>
      </w:r>
    </w:p>
    <w:p>
      <w:r>
        <w:rPr>
          <w:b/>
        </w:rPr>
        <w:t xml:space="preserve">Quelle: </w:t>
      </w:r>
      <w:r>
        <w:t>https://mcp.opencaselaw.ch/entscheid/bvger_C-285_2007</w:t>
      </w:r>
    </w:p>
    <w:p>
      <w:r>
        <w:t>FR: TAF C-285/2007 du 15 décembre 2008</w:t>
      </w:r>
    </w:p>
    <w:p>
      <w:r>
        <w:t>IT: TAF C-285/2007 del 15 dicembre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voir également arrêt du Tribunal fédéral 5A.11/2003 du 31 juillet 2003 consid. 3.3.1). Une demande en divorce déposée peu après l'obtention de la naturalisation facilitée est un indice d'absence de cette volonté lors de l'octroi de la nationalité suisse (ATF 128 II 97, 121 II 49, arrêt du Tribunal fédéral 1C_428/2008 du 27 octobre 2008 consid. 2).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482 consid. 3.1).</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et 129 II 401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et les arrêts cités; voir également arrêt du Tribunal fédéral 1C_428/2008 précité consid. 2).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1C_388/2008 du 24 novembre 2008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arrêt du Tribunal fédéral 1C_428/2008 précité).</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(cf. ATF 130 II 482 consid. 3.2).</w:t>
      </w:r>
    </w:p>
    <w:p>
      <w:r>
        <w:rPr>
          <w:b/>
        </w:rPr>
        <w:t>E. 4.2.2</w:t>
      </w:r>
    </w:p>
    <w:p>
      <w:r>
        <w:t>S'agissant d'une présomption de fait, qui ressortit à l'appréciation des preuves et ne modifie pas le fardeau de la preuve (cf. ATF 130 II 482),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voir également arrêt du Tribunal fédéral 1C_294/2007 du 30 novembre 2007 consid. 3.6).</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 avril 2002 à X._______ a été annulée par l'autorité intimée le 12 décembre 2006, soit avant l'échéance du délai péremptoire de cinq ans prévu par la disposition précitée, avec l'assentiment des autorités compétentes du canton du Valais. Peu importe que la décision d'annulation de la naturalisation facilitée ne soit pas formellement entrée en force, respectivement que l'autorité de recours n'ait pas définitivement statué (cf. sur cette question arrêt du Tribunal fédéral 1C_231/2007 du 14 novembre 2007 consid. 4 et la jurisprudence citée).</w:t>
      </w:r>
    </w:p>
    <w:p>
      <w:r>
        <w:rPr>
          <w:b/>
        </w:rPr>
        <w:t>E. 6</w:t>
      </w:r>
    </w:p>
    <w:p>
      <w:r>
        <w:t>Il convient dès lors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Le Tribunal observe à titre préliminaire que la décision relative à l'octroi de la naturalisation a été prise le 2 avril 2002. Le canton du Valais a envoyé pour signature au recourant la déclaration relative à la stabilité de la vie conjugale le 18 décembre 2001, en indiquant que la déclaration lui permettrait d'établir son préavis à l'attention des autorités fédérales. Celui-ci a été rédigé le 29 janvier 2002. Dans ces circonstances, la déclaration n'a de toute évidence pas été contresignée par les époux XY._______ le 25 mai 2002, mais antérieurement à la décision du 2 avril 2002, vraisemblablement en janvier 2002. Sont dès lors déterminantes la situation en janvier 2002, puis celle du 2 avril 2002, et non pas celle qui prévalait le 25 mai 2002.</w:t>
      </w:r>
    </w:p>
    <w:p>
      <w:r>
        <w:rPr>
          <w:b/>
        </w:rPr>
        <w:t>E. 6.3</w:t>
      </w:r>
    </w:p>
    <w:p>
      <w:r>
        <w:t>Force est par ailleurs de constater que l'enquête diligentée en vue d'octroyer la naturalisation facilitée à l'intéressé a été pour le moins superficielle, puisque le rapport d'enquête du 17 septembre 2001 mentionne simplement que « selon les informations obtenues, les conjoints vivraient en communauté conjugale ». Tel n'était de toute évidence pas le cas. La situation du couple n'était en effet pas bonne - ce que l'enquête aurait dû mettre en lumière -, puisque moins de trois mois plus tard, le juge des mesures protectrices de l'union conjugale a autorisé les époux XY._______ à vivre séparés. Dans la mesure où X._______ a toutefois été expressément rendu attentif à son obligation de collaboration par rapport à sa situation conjugale, il importe peu que les autorités qui ont diligenté l'instruction n'aient pas établi les faits de manière plus précise en septembre 2001. Il apparaît ainsi que le jugement du 5 décembre 2001 rendu en matière de mesures protectrices de l'union conjugale constitue une présomption forte que le recourant et son ex-épouse ne formaient pas une union conjugale stable et effective au moment de la signature de la déclaration relative à la stabilité de leur mariage, et pas davantage lorsque la décision de naturalisation facilitée a été rendue.</w:t>
      </w:r>
    </w:p>
    <w:p>
      <w:r>
        <w:rPr>
          <w:b/>
        </w:rPr>
        <w:t>E. 7</w:t>
      </w:r>
    </w:p>
    <w:p>
      <w:r>
        <w:t>Pour renverser cette présomption, le recourant allègue qu'en dépit du jugement de séparation prononcé le 5 décembre 2001 et des informations émanant de l'OCP, il est revenu vivre auprès de son ex-épouse, après une brève séparation de dix jours. Il s'appuie également sur les propos tenus par son ex-épouse lors de son audition en juillet 2006.</w:t>
      </w:r>
    </w:p>
    <w:p>
      <w:r>
        <w:rPr>
          <w:b/>
        </w:rPr>
        <w:t>E. 7.1</w:t>
      </w:r>
    </w:p>
    <w:p>
      <w:r>
        <w:t>C'est ici le lieu de mettre en évidence les incohérences dans le discours de Y._______, qui prétend que son mariage s'est toujours bien déroulé, que le couple n'a jamais vécu séparé avant le divorce, nonobstant le jugement du 5 décembre 2001, et qui admet pourtant qu'elle souhaitait la dissolution de l'union conjugale mais qu'elle n'était pas en mesure de l'obtenir sur requête unilatérale, le délai légal de séparation n'étant pas encore échu. La crédibilité des déclarations de Y._______ sur ce point est par conséquent hautement douteuse et elles ne peuvent être tenues pour déterminantes pour admettre que les époux auraient toujours vécu ensemble jusqu'au divorce. A cet égard, le fait que la décision de naturalisation a été notifiée au recourant chez son ex-épouse ne signifie en aucun cas que celui-ci y était effectivement domicilié.</w:t>
      </w:r>
    </w:p>
    <w:p>
      <w:r>
        <w:rPr>
          <w:b/>
        </w:rPr>
        <w:t>E. 7.2</w:t>
      </w:r>
    </w:p>
    <w:p>
      <w:r>
        <w:t>En tout état de cause, si X._______ et Y._______ partageaient véritablement un toit le 2 avril 2002, en dépit du fait que le recourant avait officiellement une nouvelle adresse depuis le 1er août 2001, ils ne formaient pas pour autant une communauté conjugale, dans la mesure où le recourant a annoncé son changement de domicile le 15 avril 2002, soit treize jours seulement après la décision de naturalisation. En effet, l'expérience générale de la vie enseigne qu'un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De surcroît, les relations platoniques dont a fait état le recourant ne correspondent pas à la définition du mariage retenue par le législateur (cf. ch. 3.2 ci-dessus).</w:t>
      </w:r>
    </w:p>
    <w:p>
      <w:r>
        <w:rPr>
          <w:b/>
        </w:rPr>
        <w:t>E. 7.3</w:t>
      </w:r>
    </w:p>
    <w:p>
      <w:r>
        <w:t>Les explications du recourant ne sauraient dès lors renverser la présomption découlant du jugement de mesures protectrices de l'union conjugale du 5 décembre 2001 et il est manifeste que la naturalisation facilitée a été acquise sur la base de fausses déclarations.</w:t>
      </w:r>
    </w:p>
    <w:p>
      <w:r>
        <w:rPr>
          <w:b/>
        </w:rPr>
        <w:t>E. 8</w:t>
      </w:r>
    </w:p>
    <w:p>
      <w:r>
        <w:t>Plusieurs autres indices laissent à penser que la naturalisation facilitée a été obtenue frauduleusement. Plus particulièrement, le recourant ne parvient pas à expliquer la détérioration des relations conjugales. Il prétend ainsi que son ex-épouse a subitement souhaité divorcer en 2003 en raison de ses problèmes psychiques et parce qu'elle ne pouvait pas satisfaire le désir d'enfant de son époux, de telle sorte que lui-même ne serait pour rien dans la survenance du divorce.</w:t>
      </w:r>
    </w:p>
    <w:p>
      <w:r>
        <w:rPr>
          <w:b/>
        </w:rPr>
        <w:t>E. 8.1</w:t>
      </w:r>
    </w:p>
    <w:p>
      <w:r>
        <w:t>S'il est possible que l'état psychique de Y._______ n'était pas visible au moment de son union en 1994, il est manifeste que ses difficultés se sont accrues bien avant 2003, puisqu'elle était au bénéfice d'une rente AI depuis 2001.</w:t>
      </w:r>
    </w:p>
    <w:p>
      <w:r>
        <w:rPr>
          <w:b/>
        </w:rPr>
        <w:t>E. 8.2</w:t>
      </w:r>
    </w:p>
    <w:p>
      <w:r>
        <w:t>La stérilité de Y._______ n'est par ailleurs pas avérée. Lors de son audition, cette dernière a simplement indiqué qu'elle souffrait de maux de dos et de règles douloureuses, ce qui l'empêchait d'avoir des enfants. Elle a ajouté que cette situation ne lui avait pas pesé, pas trop sur son couple, peut-être davantage sur son mari, mais elle n'a pas associé cet état de fait à la détérioration des relations conjugales. En tout état de cause, de telles réflexions se mènent forcément déjà lors de la conclusion du mariage, institution créée pour durer. A tout le moins, cette question devait inévitablement se poser lorsque les époux ont signé la déclaration de vie commune en janvier 2002 et amener le recourant à s'interroger sur son mariage et le sens qu'il entendait lui donner (cf. dans ce sens arrêt du Tribunal fédéral 1C_201/2008 du 1er juillet 2008 consid. 3).</w:t>
      </w:r>
    </w:p>
    <w:p>
      <w:r>
        <w:rPr>
          <w:b/>
        </w:rPr>
        <w:t>E. 8.3</w:t>
      </w:r>
    </w:p>
    <w:p>
      <w:r>
        <w:t>Il s'impose également de préciser qu'il importe peu que ce soit Y._______ qui ait finalement entrepris les démarches en vue du divorce, et non l'intéressé lui-même, étant entendu que ce dernier ne s'y est pas opposé et que les époux ont déposé une requête commune en vue de la dissolution de l'union conjugale (dans ce sens, arrêt du Tribunal fédéral 5A.24/2004 du 2 décembre 2004 consid. 4.2).</w:t>
      </w:r>
    </w:p>
    <w:p>
      <w:r>
        <w:rPr>
          <w:b/>
        </w:rPr>
        <w:t>E. 8.4</w:t>
      </w:r>
    </w:p>
    <w:p>
      <w:r>
        <w:t>Dans ce contexte, X._______ n'a pas rendu vraisemblable la survenance d'un événement extraordinaire susceptible d'expliquer une détérioration rapide du lien conjugal.</w:t>
      </w:r>
    </w:p>
    <w:p>
      <w:r>
        <w:rPr>
          <w:b/>
        </w:rPr>
        <w:t>E. 9</w:t>
      </w:r>
    </w:p>
    <w:p>
      <w:r>
        <w:t>Par surabondance, le Tribunal observe qu'il est permis de douter de la nature véritable de l'union des époux XY._______.</w:t>
      </w:r>
    </w:p>
    <w:p>
      <w:r>
        <w:rPr>
          <w:b/>
        </w:rPr>
        <w:t>E. 9.1</w:t>
      </w:r>
    </w:p>
    <w:p>
      <w:r>
        <w:t>X._______ est arrivé en Suisse en 1990 pour y déposer, sous une fausse identité, une demande d'asile, laquelle a été rejetée en 1991. La décision de refus d'asile était assortie d'une mesure de renvoi. Le recourant a alors disparu, avant d'arriver à Genève en 1994, prétendument dans le cadre d'un séjour touristique. Il n'a toutefois pas pu fournir les coordonnées de son invitante. Or, le Nigéria, son pays d'origine, était à cette époque dans une situation économique et politique dramatique, en raison de la dictature qui y régnait (cf. http://www.tlfq.ulaval.ca/axl/afrique/nigeria.htm, consulté le 25 novembre 2008). Aujourd'hui encore, plus d'un tiers de la population survit avec moins d'un dollar par jour (source: www.auswaertiges-amt.de &gt; Länder, Reisen und Sicherheit &gt; Nigeria &gt; Wirtschaft; état: octobre 2008, consulté le 25 novembre 2008). Au vu de la pression migratoire qui résulte d'une telle situation, il est dès lors fortement vraisemblable que par son mariage, X._______ ait avant tout cherché à obtenir un titre de séjour en Suisse, plutôt qu'à conclure un mariage au sens de l'art. 159 CC.</w:t>
      </w:r>
    </w:p>
    <w:p>
      <w:r>
        <w:rPr>
          <w:b/>
        </w:rPr>
        <w:t>E. 9.2</w:t>
      </w:r>
    </w:p>
    <w:p>
      <w:r>
        <w:t>L'enchaînement des faits renforce cette conviction. En effet, le mariage des époux XY._______ a été contracté en août 1994, mais l'intéressé n'a bénéficié d'une autorisation de séjour en Suisse qu'en 1997. Durant ces trois années, si tant est qu'ils se soient réellement vus - ce qui n'est pas avéré - les époux XY._______ se seraient rencontrés au Nigéria, puisque Y._______ s'y serait rendue « à de très nombreuses reprises ». Cette dernière a toutefois déclaré craindre prendre l'avion, de telle sorte que la fréquence de ses séjours dans ce pays doit être relativisée. Au bénéfice d'une autorisation de séjour dans le canton de Genève depuis octobre 1997, X._______ a annoncé son changement de domicile au contrôle des habitants en août 2001 déjà; nonobstant cette séparation de fait, il a déposé une demande de naturalisation facilitée le 28 septembre 2001, soit moins de cinq ans après le début de son séjour régulier en Suisse - étant précisé que l'intéressé a résidé dans ce pays entre 1990 et 1991 à titre précaire, dans l'attente du résultat de sa demande d'asile - ce qui démontre bien qu'il avait hâte d'obtenir la nationalité suisse. Le couple XY._______ a été autorisé à vivre séparé en décembre 2001. Le jugement de divorce, qui mentionne la procédure de mesures protectrices de l'union conjugale, ne fait pas état d'une réconciliation des époux XY._______ jusqu'au moment du dépôt de la requête commune en divorce. Par ailleurs, sur ce point, le Tribunal observe que les allégués du recourant, selon lesquels l'absence de remariage de sa part tendrait à démontrer que lui et son ex-épouse avaient réellement envisagé leur union comme une communauté de destins, ne sont pas crédibles. Même s'il ne s'est pas remarié, il a en effet eu deux enfants, dont l'un le 20 mai 2004 déjà (cf. attestation de l'OCP du 15 septembre 2006, produite par le recourant lors de sa prise de position à l'attention de l'ODM le 18 septembre 2006, qui fait mention d'un enfant), soit quelques semaines seulement après le prononcé du divorce.</w:t>
      </w:r>
    </w:p>
    <w:p>
      <w:r>
        <w:rPr>
          <w:b/>
        </w:rPr>
        <w:t>E. 9.3</w:t>
      </w:r>
    </w:p>
    <w:p>
      <w:r>
        <w:t>S'agissant des centres d'intérêt communs des époux XY._______, ils étaient limités. Y._______ a indiqué qu'« [ils] aim[aient] bien manger et la musique »; elle a également fait état de voyages et de fêtes. L'élément le plus troublant est toutefois sans conteste l'absence de langue commune aux deux époux, puisque Y._______ ne parlait que le français et le créole, X._______ l'anglais et sa langue maternelle, idiome africain. Interpellé sur cette question, le recourant a prétendu que son ex-épouse et lui conversaient en anglais, en attendant que lui-même apprît le français. Il n'a cependant produit aucun élément propre à établir ce point et il est hautement improbable que Y._______ parlât anglais.</w:t>
      </w:r>
    </w:p>
    <w:p>
      <w:r>
        <w:rPr>
          <w:b/>
        </w:rPr>
        <w:t>E. 9.4</w:t>
      </w:r>
    </w:p>
    <w:p>
      <w:r>
        <w:t>Dans ces circonstances, force est d'admettre que dès leur mariage, les époux XY._______ ne menaient pas une vie conjugale au sens commun du terme. Pour ce motif également, il conviendrait d'annuler la naturalisation facilitée de X._______.</w:t>
      </w:r>
    </w:p>
    <w:p>
      <w:r>
        <w:rPr>
          <w:b/>
        </w:rPr>
        <w:t>E. 10</w:t>
      </w:r>
    </w:p>
    <w:p>
      <w:r>
        <w:t>En conclusion, à défaut d'éléments convaincants apportés par le recourant, le Tribunal est d'avis qu'il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si tant est que les intéressés aient réellement voulu constituer une communauté conjugale telle que prévue par la loi et définie par la jurisprudence. Partant, l'ODM était parfaitement fondé à considérer que la naturalisation facilitée conférée au prénommé le 2 avril 2002 avait été obtenue sur la base de déclarations mensongères, voire d'une dissimulation de faits essentiels, et donc à prononcer, avec l'assentiment du canton d'origine, l'annulation de cette naturalisation en application de l'art. 41 LN. Au demeurant, le risque que le recourant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(arrêt du Tribunal fédéral 1C_439/2008 du 6 novembre 2008 consid. 5 et les références).</w:t>
      </w:r>
    </w:p>
    <w:p>
      <w:r>
        <w:rPr>
          <w:b/>
        </w:rPr>
        <w:t>E. 11</w:t>
      </w:r>
    </w:p>
    <w:p>
      <w:r>
        <w:t>Il ressort de ce qui précède que, par sa décision du 12 décembre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