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C-2857/2018 vom 9. September 2020</w:t>
      </w:r>
    </w:p>
    <w:p>
      <w:r>
        <w:t>Bundesverwaltungsgericht, 2020-09-09, DE</w:t>
      </w:r>
    </w:p>
    <w:p>
      <w:r>
        <w:rPr>
          <w:b/>
        </w:rPr>
        <w:t xml:space="preserve">Quelle: </w:t>
      </w:r>
      <w:r>
        <w:t>https://mcp.opencaselaw.ch/entscheid/bvger_C-2857_2018</w:t>
      </w:r>
    </w:p>
    <w:p>
      <w:r>
        <w:t>FR: TAF C-2857/2018 du 9 septembre 2020</w:t>
      </w:r>
    </w:p>
    <w:p>
      <w:r>
        <w:t>IT: TAF C-2857/2018 del 9 settembre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Zum Antrag auf unentgeltliche Prozessführung wird auf E. 6.1 verwiesen. Da die Beschwerde im Übrigen frist- und formgerecht eingereicht worden ist (Art. 60 ATSG und Art. 52 VwVG), ist darauf einzutreten.</w:t>
      </w:r>
    </w:p>
    <w:p>
      <w:r>
        <w:rPr>
          <w:b/>
        </w:rPr>
        <w:t>E. 2</w:t>
      </w:r>
    </w:p>
    <w:p>
      <w:r>
        <w:t>Vorab sind die im vorliegenden Verfahren anwendbaren Normen und Rechtsgrundsätze darzustellen.</w:t>
      </w:r>
    </w:p>
    <w:p>
      <w:r>
        <w:rPr>
          <w:b/>
        </w:rPr>
        <w:t>E. 2.1</w:t>
      </w:r>
    </w:p>
    <w:p>
      <w:r>
        <w:t>Der Beschwerdeführer ist Staatsangehöriger von Spanien und wohnt in Deutschland (IV-act. 3; act. 15, Beilage 4).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2.2</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10. April 2018 in Kraft standen; weiter aber auch Vorschriften, die zu jenem Zeitpunkt bereits ausser Kraft getreten waren, die aber für die Beurteilung allenfalls früher entstandener Leistungsansprüche von Belang sind.</w:t>
      </w:r>
    </w:p>
    <w:p>
      <w:r>
        <w:rPr>
          <w:b/>
        </w:rPr>
        <w:t>E. 2.4</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Vorliegend hat die Vorinstanz den Rentenanspruch des Beschwerdeführers nicht materiell überprüft, sondern sie ist auf sein Leistungsgesuch nicht eingetreten. Das Bundesverwaltungsgericht hat somit lediglich die Eintretensfrage zu prüfen (vgl. BGE 132 V 74 E. 1.1 m.w.H.). Auf die Anträge des Beschwerdeführers auf Zusprache und Ausrichtung einer Invalidenrente ist deshalb nicht einzutreten.</w:t>
      </w:r>
    </w:p>
    <w:p>
      <w:r>
        <w:rPr>
          <w:b/>
        </w:rPr>
        <w:t>E. 3.1</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Ausnahmen von diesem Grundsatz ergeben sich dort, wo die versicherte Person ihre Mitwirkung verweigert. Art. 28 Abs. 2 ATSG verpflichtet diese, unentgeltlich Auskünfte zu erteilen, die zur Abklärung des Anspruchs und zur Festsetzung der Versicherungsleistungen erforderlich sind.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Gegebenenfalls kann der Versicherungsträger das von der versicherten Person eingereichte Gesuch mit der Begründung abweisen, der Sachverhalt, aus dem diese ihre Rechte ableiten wolle, sei nicht erwiesen (Urteil 8C_472/2013 vom 14. Februar 2014 E. 4.2 mit weiteren Hinweisen).</w:t>
      </w:r>
    </w:p>
    <w:p>
      <w:r>
        <w:rPr>
          <w:b/>
        </w:rPr>
        <w:t>E. 3.2</w:t>
      </w:r>
    </w:p>
    <w:p>
      <w:r>
        <w:t>Art. 43 Abs. 3 ATSG geht aus vom Bestehen bestimmter Auskunfts- und Mitwirkungspflichten, ohne indessen festzulegen, um welche Pflichten es sich im Einzelnen handelt. Angesichts der offenen Formulierung und unter Berücksichtigung des Normzwecks kann es sich nicht lediglich um die in Art. 43 Abs. 2 ATSG geordnete Mitwirkungspflicht an der ärztlichen oder fachlichen Untersuchung handeln. Infrage kommen deshalb u.a. folgende Bestimmungen: Vollständiges und wahrheitsgetreues Ausfüllen der Anmeldeformulare (Art. 29 Abs. 2 ATSG) und Erteilen von Auskünften (Art. 28 Abs. 2 ATSG).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Damit setzt die Bestimmung höhere Voraussetzungen fest, als sie etwa nach Art. 13 Abs. 2 VwVG gelten (Ueli Kieser, ATSG-Kommentar, 3. Aufl. 2015, Art. 43 N. 86, 92).</w:t>
      </w:r>
    </w:p>
    <w:p>
      <w:r>
        <w:rPr>
          <w:b/>
        </w:rPr>
        <w:t>E. 3.3</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(Kieser, a.a.O., Art. 21 N. 133).</w:t>
      </w:r>
    </w:p>
    <w:p>
      <w:r>
        <w:rPr>
          <w:b/>
        </w:rPr>
        <w:t>E. 3.4</w:t>
      </w:r>
    </w:p>
    <w:p>
      <w:r>
        <w:t>Die Verwaltung und Behörden haben eine Pflicht zur sorgfältigen Aktenführung, welche sich aus dem Untersuchungsgrundsatz ergibt (vgl. Krauskopf/ Emmenegger/Babey, in: Praxiskommentar VwVG, 2. Aufl. 2016, Art. 12 Rz. 42; SVR 2011 IV Nr. 44 [BGer 8C_319/2010] E. 2.2.2; Urteil BVGer C-6549/2014 vom 22. Juni 2016 E. 5.2.2 m.w.H.).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4</w:t>
      </w:r>
    </w:p>
    <w:p>
      <w:r>
        <w:t>Streitig und zu prüfen ist wie erwähnt, ob die Vorinstanz auf das Leistungsgesuch des Versicherten zu Recht nicht eingetreten ist.</w:t>
      </w:r>
    </w:p>
    <w:p>
      <w:r>
        <w:rPr>
          <w:b/>
        </w:rPr>
        <w:t>E. 4.1</w:t>
      </w:r>
    </w:p>
    <w:p>
      <w:r>
        <w:t>Das von der Deutschen Rentenversicherung am 12. Oktober 2017 unterzeichnete Formular E 204 "Bearbeitung eines Antrags auf Invalidenrente" (IV-act. 21) ging am 19. Oktober 2017 zusammen mit medizinischen Berichten bei der Vorinstanz ein (IV-act. 9 - 20). Daraufhin forderte diese den Beschwerdeführer am 8. Dezember 2017 auf, die Fragebögen für den Versicherten sowie für den Arbeitgeber - neben weiteren Unterlagen wie Arztberichte, Spitalberichte, Röntgenbilder, Laboruntersuchungen und EKG - vollständig ausgefüllt und unterzeichnet einzureichen (IV-act. 26). In der Mahnung vom 13. Februar 2018 gab die Vorinstanz an, dass die für die Prüfung unerlässlichen Unterlagen nicht eingereicht worden seien (IV-act. 27). Vernehmlassungsweise führte sie dazu aus, dass nebst den medizinischen Unterlagen auch wirtschaftliche Angaben für die Beurteilung eines Leistungsanspruchs unerlässlich seien. Die benötigten Akten, welche administrativ nur vom Versicherten selbst hätten eingeholt werden können, seien trotz Mahnung nicht zugestellt worden; ohne sie sei eine Abklärung nicht möglich gewesen (act. 8). Offensichtlich bezog die Vorinstanz sich bei den fehlenden Unterlagen auf die Fragebögen für den Versicherten und den Arbeitgeber, denn diese geben Auskunft zu den wirtschaftlichen Verhältnissen. In den Vorakten finden sich denn auch keine diesbezüglichen Unterlagen, hingegen sind medizinischen Berichte zahlreich vorhanden (IV-act. 9 - 20). Der Beschwerdeführer hat es unterlassen, die entsprechenden Formulare einzureichen. Damit ist er seiner Auskunftspflicht nicht nachgekommen, was von ihm auch nicht bestritten wird.</w:t>
      </w:r>
    </w:p>
    <w:p>
      <w:r>
        <w:rPr>
          <w:b/>
        </w:rPr>
        <w:t>E. 4.2</w:t>
      </w:r>
    </w:p>
    <w:p>
      <w:r>
        <w:t>Es verbleibt zu prüfen, ob die Verletzung der Auskunfts- oder Mitwirkungspflicht in unentschuldbarer Weise erfolgt ist.</w:t>
      </w:r>
    </w:p>
    <w:p>
      <w:r>
        <w:rPr>
          <w:b/>
        </w:rPr>
        <w:t>E. 4.2.1</w:t>
      </w:r>
    </w:p>
    <w:p>
      <w:r>
        <w:t>Im Schreiben vom 8. Dezember 2017 gab die IVSTA an, die Fragebögen für den Versicherten und den Arbeitgeber beigelegt zu haben (IV-act. 26). Der Beschwerdeführer bringt nun replikweise unter Beilage des vollständig ausgefüllten und unterschriebenen Fragebogens für den Versicherten vor, er habe es nicht schuldhaft unterlassen, seiner Mitwirkungspflicht nachzukommen. Die Fragebögen seien ihm zuerst in Spanisch zugesandt worden. Das in deutscher Sprache verfasste Formular habe er erst im Juli 2018, während des hängigen Beschwerdeverfahrens, erhalten. Dabei verweist er auf sein am 21. Juni 2018 an die Vorinstanz gerichtetes Schreiben, in welchem er ebenfalls geltend machte, die Unterlagen lediglich auf Spanisch erhalten zu haben. Ausserdem warf er der IVSTA vor, auch auf mehrfache telefonische Bitte hin, ihm einen Fragebogen auf Deutsch zuzusenden, nicht reagiert zu haben. Dabei gibt er nicht an, weshalb er auf einen in deutscher Sprache verfassten Fragebogen angewiesen war, um über seine wirtschaftliche Situation Auskunft erteilen zu können. Die Akten geben keine Hinweise auf seine Sprachkenntnisse. Aus ihnen geht jedoch hervor, dass der Schriftverkehr zwischen dem Beschwerdeführer und der IVSTA in Deutsch geführt worden ist. Im Reha-Entlassungsbericht zuhanden der Deutsche Rentenversicherung wird in der biographischen Anamnese zudem angegeben, der Beschwerdeführer sei mit seinen beiden Geschwistern bei den Eltern in Spanien aufgewachsen, im Alter von 34 Jahren nach Deutschland gekommen und habe zu seiner Herkunftsfamilie keinen Kontakt. In der Arbeitsanamnese wird ausgeführt, dass er 1962, also im Alter von 4 Jahren, von Spanien nach Deutschland übersiedelt sei (IV-act. 11, S. 5 f.). Da er gemäss der Bescheinigung des Versicherungsverlaufs (IV-act. 24) bereits 1973 in Deutschland versichert war, ist davon auszugehen, dass es sich bei der Angabe in der biographischen Anamnese um einen Verschreiber handelt und er seit seinem vierten Lebensjahr in Deutschland in einem deutschsprachigen Umfeld lebt. Offensichtlich ist er der spanischen Sprache trotz seiner spanischen Staatsangehörigkeit nicht mächtig, sodass er die auf Spanisch verfassten Fragebögen nicht ausfüllen konnte. Der Umstand, dass er Staatsbürger von Spanien ist, begründet nämlich keine Vermutung für Kenntnisse in dieser Sprache.</w:t>
      </w:r>
    </w:p>
    <w:p>
      <w:r>
        <w:rPr>
          <w:b/>
        </w:rPr>
        <w:t>E. 4.3</w:t>
      </w:r>
    </w:p>
    <w:p>
      <w:r>
        <w:t>Die IVSTA übermittelte ihm auf sein Schreiben vom 21. Juni 2018 hin am 26. Juni 2018 eine Kopie ihres Briefes vom 8. Dezember 2017; weitere Beilagen erwähnte sie nicht (act. 15). Dies, obwohl der mit der Replik eingereichte Fragebogen für den Versicherten in der Fussnote den Vermerk "Absendedatum 26.6.2018" enthält und somit offensichtlich an diesem Tag von der IVSTA ausgedruckt und als Beilage zu ihrem Schreiben vom 26. Juni 2018 an den Beschwerdeführer versandt worden war. Die Vorinstanz äussert sich nicht zu den Vorbringen des Beschwerdeführers; insbesondere bestreitet sie nicht, dass der Beschwerdeführer mehrmals telefonisch um die entsprechenden in Deutsch verfassten Formulare gebeten hat. Ebenso erwähnt sie die während des Beschwerdeverfahrens eingereichte Anfrage des Versicherten nicht und macht auch nicht geltend, Unterlagen in einer anderen Sprache als Deutsch versandt zu haben. Dabei fällt auf, dass bereits die Eingangsbestätigung des Rentenantrags auf Französisch verfasst worden war (IV-act. 6). In den Vorakten finden sich zudem weder auf Deutsch noch auf Spanisch verfasste Formulare. Ebenso fehlen Telefonnotizen, welche Anfragen betreffend die Zusendung deutscher Formulare zum Inhalt haben. Demnach hat die Vorinstanz es nicht nur versäumt, dem Versicherten die notwendigen Unterlagen zukommen zu lassen, sondern sie ist auch ihrer Aktenführungspflicht nicht ausreichend nachgekommen (vgl. E. 3.4).</w:t>
      </w:r>
    </w:p>
    <w:p>
      <w:r>
        <w:rPr>
          <w:b/>
        </w:rPr>
        <w:t>E. 4.4</w:t>
      </w:r>
    </w:p>
    <w:p>
      <w:r>
        <w:t>Das Bundesverwaltungsgericht geht somit aufgrund der Aktenlage mit überwiegender Wahrscheinlichkeit davon aus, dass der Beschwerdeführer - wie von ihm nachvollziehbar dargelegt - erst seit Juli 2018, also nach Erlass der Nichteintretensverfügung, in Besitz der für die Abklärung der wirtschaftlichen Verhältnisse notwendigen Formulare in deutscher Sprache gewesen ist. Demzufolge konnte er nicht schon vorher die entsprechenden Auskünfte erteilen. Die Vorinstanz ist, indem sie ihm nicht schon während des Anmeldeverfahrens die Formulare auf Deutsch hat zukommen lassen, ihrer Untersuchungspflicht nicht in genügendem Mass nachgekommen (E. 3.1). Es ist ihr anzulasten, dass die wirtschaftlichen Verhältnisse nicht abzuklären waren. Dem Beschwerdeführer hingegen kann diesbezüglich kein schuldhaftes Verhalten vorgeworfen werden.</w:t>
      </w:r>
    </w:p>
    <w:p>
      <w:r>
        <w:rPr>
          <w:b/>
        </w:rPr>
        <w:t>E. 5</w:t>
      </w:r>
    </w:p>
    <w:p>
      <w:r>
        <w:t>Nach dem Gesagten ist für das Bundesverwaltungsgericht erstellt, dass der Beschwerdeführer seine Auskunftspflicht nicht schuldhaft unterlassen hat. Somit ist seine Beschwerde insoweit gutzuheissen, als die angefochtene Verfügung vom 10. April 2018 aufzuheben und die Angelegenheit an die Vorinstanz zurückzuweisen ist. Die Vorinstanz hat - nachdem die dafür notwendigen Unterlagen mit der Replik im September 2018 eingegangen sind - auf die Anmeldung einzutreten, weitere Abklärung vorzunehmen und anschliessend eine neue Verfügung zu erlassen.</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 mit Zwischenverfügung vom 24. Mai 2018 (act. 2) gewährte unentgeltliche Rechtspflege kommt, da sie subsidiärer Natur ist, nicht zum Tragen. Der Vorinstanz werden ebenfalls keine Verfahrenskosten auferlegt (Art. 63 Abs. 2 VwVG).</w:t>
      </w:r>
    </w:p>
    <w:p>
      <w:r>
        <w:rPr>
          <w:b/>
        </w:rPr>
        <w:t>E. 6.2</w:t>
      </w:r>
    </w:p>
    <w:p>
      <w:r>
        <w:t>Der obsiegende, rechtsanwaltlich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1'500.- (inkl. Auslagen) gerechtfertigt (Art. 65 Abs. 5 VwVG i.V.m. Art. 16 Abs. 1 Bst. a VGG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