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C-2857/2011 vom 16. November 2011</w:t>
      </w:r>
    </w:p>
    <w:p>
      <w:r>
        <w:t>Bundesverwaltungsgericht, 2011-11-16, FR</w:t>
      </w:r>
    </w:p>
    <w:p>
      <w:r>
        <w:rPr>
          <w:b/>
        </w:rPr>
        <w:t xml:space="preserve">Quelle: </w:t>
      </w:r>
      <w:r>
        <w:t>https://mcp.opencaselaw.ch/entscheid/bvger_C-2857_2011</w:t>
      </w:r>
    </w:p>
    <w:p>
      <w:r>
        <w:t>FR: TAF C-2857/2011 du 16 novembre 2011</w:t>
      </w:r>
    </w:p>
    <w:p>
      <w:r>
        <w:t>IT: TAF C-2857/2011 del 16 novembre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 et jurisprudence citée).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 4.1 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 4.3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5</w:t>
      </w:r>
    </w:p>
    <w:p>
      <w:r>
        <w:t>A titre liminaire, le Tribunal constate que les conditions formelles de l'annulation de la naturalisation facilitée prévues par la loi sont réalisées dans le cas particulier. En effet, la naturalisation facilitée accordée le 13 février 2008 à A._______ a été annulée par l'ODM en date du 15 avril 2011, soit avant l'échéance du délai péremptoire de huit ans prévu à l'art. 41 al. 1bis LN, dans sa nouvelle version, entrée en vigueur le 1er mars 2011 (cf. également arrêt du Tribunal fédéral 1C_535/2010 du 13 janvier 2011 consid. 2.2).</w:t>
      </w:r>
    </w:p>
    <w:p>
      <w:r>
        <w:rPr>
          <w:b/>
        </w:rPr>
        <w:t>E. 6</w:t>
      </w:r>
    </w:p>
    <w:p>
      <w:r>
        <w:t>Il convient dès lors d'examiner si les circonstances de l'espèce répondent aux conditions matérielles de l'annulation de la naturalisation facilitée.</w:t>
      </w:r>
    </w:p>
    <w:p>
      <w:r>
        <w:rPr>
          <w:b/>
        </w:rPr>
        <w:t>E. 6.1</w:t>
      </w:r>
    </w:p>
    <w:p>
      <w:r>
        <w:t>Dans le cas particulier, l'autorité inférieure a retenu, dans la décision querellée, que l'enchaînement des événements entre le mariage du recourant avec une ressortissante suisse de treize ans son aînée, alors qu'il ne pouvait guère prétendre au renouvellement de son autorisation de séjour pour études, son départ soudain et définitif du domicile conjugal le 31 octobre 2008, sept mois seulement après l'obtention de la naturalisation facilitée, ainsi que le dépôt par l'épouse, le 13 juillet 2009, d'une requête de mesures protectrices de l'union conjugale fondait la présomption de fait que A._______ avait obtenu la naturalisation frauduleusement et a constaté que le prénommé n'avait apporté aucun élément permettant de renverser cette présomption. Pour étayer son avis, l'ODM a relevé, en particulier, que l'épouse du recourant avait situé le début des problèmes conjugaux en 2007 déjà et que l'intéressé n'avait pas contesté ses déclarations au sujet des motifs de leur dispute finale, soit son manque d'implication dans la vie conjugale au profit des relations entretenues avec sa famille. L'examen des faits pertinents de la cause, ainsi que leur déroulement chronologique, amènent le Tribunal à une conclusion identique.</w:t>
      </w:r>
    </w:p>
    <w:p>
      <w:r>
        <w:rPr>
          <w:b/>
        </w:rPr>
        <w:t>E. 6.2</w:t>
      </w:r>
    </w:p>
    <w:p>
      <w:r>
        <w:t>Le Tribunal constate d'abord que A._______ est initialement venu en Suisse pour y suivre deux semestres d'études, mais qu'il a finalement obtenu des autorités cantonales genevoises plusieurs prolongations de son autorisation de séjour. Il ne pouvait dès lors escompter prolonger durablement son séjour en Suisse, lorsqu'il a contracté mariage avec une ressortissante suisse de treize ans son aînée, situation inhabituelle dans le milieu dont il est issu, comme l'a constaté à juste titre l'ODM dans la décision dont est recours. Il s'impose de relever ici que, lors de son audition du 5 février 2011 par la police cantonale vaudoise, B._______ a notamment exposé que leur mariage avait connu quelques difficultés en 2007 déjà, que son époux s'investissait davantage dans l'aide de sa famille que dans leur vie de couple et qu'il s'était rendu à maintes reprises en Algérie sans l'avoir invitée à l'accompagner. Elle a déclaré en outre que le comportement de son époux à son égard avait changé "du tout au tout" depuis qu'il avait obtenu le passeport suisse et indiqué enfin qu'elle n'avait signé la déclaration écrite relative à la stabilité de leur communauté conjugale que sur l'instigation de son époux, expliquant qu'elle avait alors déjà commencé à douter de lui et refusé d'entreprendre les démarches qui lui auraient permis d'obtenir sa nationalité française. Dans ses déterminations du 21 mars 2011, le recourant a certes contesté les déclarations de son épouse, mais n'a pas apporté d'élément convaincant à remettre en cause leur crédibilité, se bornant à réaffirmer que c'était leur dispute du mois d'octobre 2008 qui avait, à elle seule, brusquement mis fin à leur vie commune de plusieurs années. Or, il s'impose de relever ici que,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Dans ces circonstances, il y a lieu de considérer que la communauté conjugale des époux A._______-B._______ ne présentait plus la stabilité requise lors de la déclaration commune du 11 janvier 2008 et de la décision de naturalisation facilitée du 13 février 2008, si une seule dispute survenue quelques mois plus tard a suffi à mettre fin à leur relation après plusieurs années de vie commune.</w:t>
      </w:r>
    </w:p>
    <w:p>
      <w:r>
        <w:rPr>
          <w:b/>
        </w:rPr>
        <w:t>E. 6.3</w:t>
      </w:r>
    </w:p>
    <w:p>
      <w:r>
        <w:t>A ce stade, il convient encore de déterminer si A._______ a pu rendre vraisemblable, soit la survenance d'un événement extraordinaire susceptible d'expliquer une dégradation aussi soudaine et rapide du lien conjugal, soit l'absence de conscience de la gravité des problèmes du couple au moment de la signature de la déclaration commune (cf. ATF 135 II précité, ibid., et jurisprudence citée). Le Tribunal constate à cet égard que, dans ses observations à l'ODM du 25 mai 2009, le recourant s'est borné à relever qu'une grave dispute avait mis fin à l'union conjugale en octobre 2008, sans aucunement mentionner que le motif de cette dispute aurait été la découverte d'un filtre de magie noire au domicile conjugal. Dans son recours, il a par contre fondé son argumentation sur cet élément, en prétendant qu'il avait été d'une importance décisive, eu égard à ses convictions religieuses, dans sa décision de quitter de manière immédiate et définitive son épouse. Or, force est de constater que l'allégation tardive de cet argument amène à mettre en doute, soit sa crédibilité, soit son caractère décisif dans la soudaine rupture du lien conjugal. Le Tribunal est ainsi amené à conclure que le recourant n'a pas rendu vraisemblable que ses problèmes conjugaux avec son épouse n'étaient pas préexistants à la décision de naturalisation facilitée, ni qu'il n'avait pas conscience de ces problèmes lors de la signature de la déclaration commune du 11 janvier 2008. Dans ces circonstances, il y a lieu de s'en tenir à la présomption de fait, fondée essentiellement sur l'enchaînement des événements, selon laquelle l'union formée par les intéressés ne présentait plus l'intensité et la stabilité requises lors de la signature de la déclaration de vie commune et, a fortiori, au moment de la décision de naturalisation facilitée et que, conscient de cet état de fait, le recourant avait obtenu sa naturalisation facilitée au moyen de déclarations mensongères et en dissimulant de faits essentiels.</w:t>
      </w:r>
    </w:p>
    <w:p>
      <w:r>
        <w:rPr>
          <w:b/>
        </w:rPr>
        <w:t>E. 6.4</w:t>
      </w:r>
    </w:p>
    <w:p>
      <w:r>
        <w:t>Il sied de mentionner ici que les arguments avancés par le recourant tirés de sa bonne intégration socioprofessionnelle en Suisse sont sans pertinence pour l'issue du présent litige, dès lors que celui-ci est limité au seul examen des conditions dans lesquelles l'intéressé a obtenu la naturalisation facilitée (cf. l'arrêt du Tribunal fédéral 5A.6/2003 du 24 juillet 2003 consid. 3.2). Il en va de même des bonnes relations qu'il aurait entretenues avec la famille et les enfants de son épouse, ces éléments n'ayant pas d'incidence sur l'examen des relations conjugales des époux A._______-B._______.</w:t>
      </w:r>
    </w:p>
    <w:p>
      <w:r>
        <w:rPr>
          <w:b/>
        </w:rPr>
        <w:t>E. 6.5</w:t>
      </w:r>
    </w:p>
    <w:p>
      <w:r>
        <w:t>Il convient de rappeler enfin qu'une décision d'annulation de la naturalisation facilitée ne saurait être considérée comme disproportionnée du seul fait que le ressortissant étranger aurait la possibilité de solliciter l'octroi de la naturalisation ordinaire au regard de son séjour prolongé en Suisse, le fait de totaliser les années de résidence requises ne lui conférant pas automatiquement un droit à la naturalisation ordinaire (cf. art. 14 et art. 15 LN [voir, en ce sens, notamment les arrêts du Tribunal fédéral 1C_292/2010 précité, consid. 5.2, et 1C_135/2009 du 17 juillet 2009 consid. 5.5, ainsi que la jurisprudence citée]). L'argument développé sur ce point par le recourant est ainsi dépourvu de pertinence. 7.En conséquence, l'ODM était fondé à considérer que la naturalisation facilitée conférée le 13 février 2008 à A._______ avait été obtenue sur la base de déclarations mensongères, voire d'une dissimulation de faits essentiels, et donc à prononcer, avec l'assentiment du canton d'origine, l'annulation de cette naturalisation en application de l'art. 41 LN. 8.Il ressort de ce qui précède que, par sa décision du 15 avril 2011, l'ODM n'a pas violé le droit fédéral, ni constaté des faits pertinents de manière inexacte ou incomplète ; en outre, la décision attaquée n'est pas inopportune (cf. art. 49 PA). En conséquence, le recours est rejeté. Vu l'issue de la cause, il y a lieu de mettre les frais de procédure, d'un montant de Fr. 1'200.-,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