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C-2853/2011 vom 3. Juli 2012</w:t>
      </w:r>
    </w:p>
    <w:p>
      <w:r>
        <w:t>Bundesverwaltungsgericht, 2012-07-03, IT</w:t>
      </w:r>
    </w:p>
    <w:p>
      <w:r>
        <w:rPr>
          <w:b/>
        </w:rPr>
        <w:t xml:space="preserve">Quelle: </w:t>
      </w:r>
      <w:r>
        <w:t>https://mcp.opencaselaw.ch/entscheid/bvger_C-2853_2011</w:t>
      </w:r>
    </w:p>
    <w:p>
      <w:r>
        <w:t>FR: TAF C-2853/2011 du 3 juillet 2012</w:t>
      </w:r>
    </w:p>
    <w:p>
      <w:r>
        <w:t>IT: TAF C-2853/2011 del 3 luglio 2012</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il Tribunale o il TAF)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rese dall'UFM - il quale costituisce un'unità dell'ammini­strazione fede­rale come definita all'art. 33 lett. d LTAF - possono essere impugnate dinanzi al TAF che nella presente fattispecie statuisce in via definitiva (cfr. art. 1 cpv. 2 LTAF in relazione con l'art. 83 lett. c cifra 1 della legge del 17 giugno 2005 sul Tribunale federale [LTF, RS 173.110]).</w:t>
      </w:r>
    </w:p>
    <w:p>
      <w:r>
        <w:rPr>
          <w:b/>
        </w:rPr>
        <w:t>E. 1.3</w:t>
      </w:r>
    </w:p>
    <w:p>
      <w:r>
        <w:t>Salvo i casi in cui la LTAF non disponga altrimenti, la procedura davan­ti la Tribunale è retta dalla PA (art. 37 LTAF).</w:t>
      </w:r>
    </w:p>
    <w:p>
      <w:r>
        <w:rPr>
          <w:b/>
        </w:rPr>
        <w:t>E. 2</w:t>
      </w:r>
    </w:p>
    <w:p>
      <w:r>
        <w:t>A._______ ha diritto di ricorrere (art. 48 cpv. 1 PA) e il suo ricorso, pre­sentato nella forma e nei termini prescritti dalla legge, è ricevibile (cfr. art. 50 e 52 PA).</w:t>
      </w:r>
    </w:p>
    <w:p>
      <w:r>
        <w:rPr>
          <w:b/>
        </w:rPr>
        <w:t>E. 3</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al momento del giudizio (cfr. DTAF 2011/1 consid. 2 e giurisprudenza ivi citata).</w:t>
      </w:r>
    </w:p>
    <w:p>
      <w:r>
        <w:rPr>
          <w:b/>
        </w:rPr>
        <w:t>E. 4</w:t>
      </w:r>
    </w:p>
    <w:p>
      <w:r>
        <w:t>Nel gravame il ricorrente si è prevalso della violazione del suo diritto di essere sentito, poiché egli non avrebbe avuto la possibilità di esprimersi prima dell'emissione della decisione. Occorre dunque dapprima esaminare tale censura di natura formale.</w:t>
      </w:r>
    </w:p>
    <w:p>
      <w:r>
        <w:rPr>
          <w:b/>
        </w:rPr>
        <w:t>E. 4.1</w:t>
      </w:r>
    </w:p>
    <w:p>
      <w:r>
        <w:t>Per costante giurisprudenza, dal diritto di essere sentito, disciplinato dall'art. 29 cpv. 2 della Costituzione federale della Confederazione Svizzera del 18 aprile 1999 (Cost., RS 101) e ancorato, per quanto concerne la procedura amministrativa federale, all'art. 29 PA e segg., deve in particolare essere dedotto il diritto per l'interessato di esprimersi prima della resa di una decisione sfavorevole nei suoi confronti, quello di fornire prove circa i fatti suscettibili di influire sul provvedimento, quello di poter prendere visione dell'incarto e di partecipare all'assunzione delle prove, di prenderne conoscenza e di determinarsi al riguardo (DTF 135 I 279, consid. 2.3 e giurisprudenza ivi citata). La giurisprudenza ha inoltre dedotto dal diritto di essere sentito l'obbligo per l'autorità di motivare la sua decisione, così da permettere ai destinatari e ad altri interessati di comprenderla, eventualmente di impugnarla così da rendere possibile all'autorità di ricorso di esercitare convenientemente il suo controllo (cfr. DTF 137 II 266 consid. 3.2; DTF 134 I 83 consid. 4.1 e giurisprudenza ivi citata, DTAF 2009/35 consid. 6.4.1; cfr. inoltre la sentenza del Tribunale federale 2A.496/2006 / 2A.497/2006 del 15 ottobre 2007 consid. 5.1.1). Si è in presenza di una violazione del diritto di essere sentito se l'autorità non soddisfa al suo obbligo di esaminare e di trattare i problemi pertinenti. Per adem­piere a tali esigenze, è sufficiente che il giudice (o l'autorità) menzioni, almeno brevemente, i motivi sui quali ha fondato la sua decisione, in modo da permettere all'interessato di apprezzare la portata di quest'ultima e di impugnarla in piena conoscenza di causa.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anche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133 I 270 consid. 3.1 e giurisprudenza ivi citata). Dal punto di vista formale, il diritto ad una motivazione è rispettata anche se la motivazione è implicita, risulta da diversi considerandi componenti la decisione oppure da rinvii ad altri atti. Anche in questo caso, occorre però che ciò non ne ostacoli oltremodo la comprensione o addirittura la precluda (cfr. sentenza del Tribunale federale 2C_99/2011 del 6 ottobre 2011, consid. 3.2 e giurisprudenza ivi citata).</w:t>
      </w:r>
    </w:p>
    <w:p>
      <w:r>
        <w:rPr>
          <w:b/>
        </w:rPr>
        <w:t>E. 4.2</w:t>
      </w:r>
    </w:p>
    <w:p>
      <w:r>
        <w:t>Il diritto di essere sentito è una garanzia di natura formale, la cui violazione implica, di principio, l'annullamento della decisione impu­gnata a prescindere dalle possibilità di successo nel merito. Secondo la prassi del Tribunale federale, tuttavia, una violazione di detto diritto può essere sanata nell'ambito di una procedura di ricorso, qualora l'autorità di ricorso disponga dello stesso potere di esame dell'autorità decidente. La riparazione del vizio deve tuttavia, segnatamente in presenza di gravi violazioni, rimanere l'eccezione, non fosse altro per­ché la concessione successiva del diritto di essere sentito costituisce sovente solo un surrogato imperfetto dell'omessa audizione preventiva. Una riparazione entra inoltre in linea di conto solo se la persona in­teressata non abbia a subire pregiudizio dalla concessione successiva del diritto di essere sentita, rispettivamente dalla sanatoria (cfr. DTF 135 I 279 precitata, consid. 2.6.1 e giurisprudenza ivi citata; sentenza del Tribunale federale 1C_112/2011 del 13 luglio 2011 consid. 2.1.3 e giu­risprudenza ivi citata). Inoltre secondo il Tribunale federale, è giustificato rinunciare al rinvio di una vertenza all'autorità inferiore anche in pre­senza di una grave violazione della precitata garanzia, nella misura in cui tale agire rappresenterebbe uni­camente una formalità eccessiva che provocherebbe inutili ritar­di in­conciliabili con gli interessi del ricorrente (cfr. DTF 133 I 201 consid. 2.2 e giuri­sprudenza ivi citata).</w:t>
      </w:r>
    </w:p>
    <w:p>
      <w:r>
        <w:rPr>
          <w:b/>
        </w:rPr>
        <w:t>E. 4.3</w:t>
      </w:r>
    </w:p>
    <w:p>
      <w:r>
        <w:t>Nella fattispecie, l'interessato non è stato sentito prima dell'emissione del provvedimento e la motivazione dello stesso è senz'altro succinta. Allo stadio attuale della procedura è tuttavia giustificato - alla luce del­la precitata giurisprudenza - rinunciare ad un rinvio della vertenza all'autorità inferiore in quanto porterebbe ad inutili ritardi, ritenuto che da una parte il ricorrente ne ha compreso il contenuto ed ha potuto di­fendersi correttamente e che nell'ambito dello scambio degli scritti l'au­torità inferiore ha preso posizione in merito alle argomentazioni deci­sive e il ricorrente ha avuto la possibilità di esprimersi liberamente di fronte ad un'autorità di ricorso la cui cognizione è altrettanto ampia che quella dell'autorità inferiore. Occorre inoltre rilevare che, secondo il rapporto informativo della polizia del 1° aprile 2011, il ricorrente all'epoca dell'emanazione della decisione impugnata si è reso irreperibile. Visto quanto precede, la violazione del diritto di essere sentito deve essere considerata sanata.</w:t>
      </w:r>
    </w:p>
    <w:p>
      <w:r>
        <w:rPr>
          <w:b/>
        </w:rPr>
        <w:t>E. 5</w:t>
      </w:r>
    </w:p>
    <w:p>
      <w:r>
        <w:t>Il ricorrente nel suo gravame, oltre a postulare l'annullamento del divieto di entrata, chiede la restituzione del permesso B nonché di essere autorizzato a riprendere la propria attività (ricorso, pag. 5). Occorre a tale proposito osservare che oggetto della presente procedura è un divieto d'entrata, il quale impedisce alla persona interessata l'entrata in Svizzera e nello spazio Schengen anche per un soggiorno limitato. Un'eventuale revoca del provvedimento querelato non significa che la persona toccata da detta misura possa di seguito stabilirvisi indeterminatamente svolgendo un'attività lavorativa. La richiesta formulata dal ricorrente esula perciò dall'oggetto della causa. Nel caso di specie, le autorità competenti, segnatamente le autorità cantonali, hanno già avuto modo di statuire in merito alla questione: in particolare il permesso di dimora in Ticino, rilasciato a favore dell'interessato, è stato revocato il 10 febbraio 2009 dalla SP, decisione alla quale il ricorrente non si è opposto. Di conseguenza, la conclusione tendente al rilascio del permesso di dimora è inammissibile.</w:t>
      </w:r>
    </w:p>
    <w:p>
      <w:r>
        <w:rPr>
          <w:b/>
        </w:rPr>
        <w:t>E. 6.1</w:t>
      </w:r>
    </w:p>
    <w:p>
      <w:r>
        <w:t>A partire dal 12 dicembre 2008 sono entrati in vigore gli accordi inerenti alla normativa Schengen. 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i cittadini di Stati non membri degli Accordi di associazione alla normativa di Schengen (elencati nell'allegato 1 cifra LStr), i quali sono stati oggetto di un divieto d'entrata vengono di principio segnalati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Per motivi umanitari o obblighi di diritto internazionale gli Stati membri possono tuttavia au­torizzare l'accesso ad una persona iscritta nel SIS (art. 13 cpv. 1 in re­lazione con l'art. 5 cpv. 4 lett. c codice frontiere Schengen).</w:t>
      </w:r>
    </w:p>
    <w:p>
      <w:r>
        <w:rPr>
          <w:b/>
        </w:rPr>
        <w:t>E. 6.2</w:t>
      </w:r>
    </w:p>
    <w:p>
      <w:r>
        <w:t>Il ricorrente non è cittadino di uno Stato membro dello spazio Schengen, ragione per la quale la querelata decisione è stata iscritta nel SIS (cfr. art. 96 CAS). La procedura di consultazione ai sensi dell'art. 25 CAS prevede un parere preliminare della Parte contraente che ha effettuato la segnalazione, qualora uno Stato membro decidesse di accordare un titolo di soggiorno alla persona segnalata. Il titolo di soggiorno è accordato unicamente in presenza di seri motivi, in particolare umanitari o in ragione di obblighi internazionali (cfr. sentenza del Tribunale amministrativo federale C-4342/2010 del 9 maggio 2011, consid 3.2). Ai sensi dell'art. 67 cpv. 5 LStr è inoltre disciplinata la sospensione, temporanea o definitiva, del provvedimento di allontanamento. Nella presente fattispecie, la Confederazione svizzera non è stata consultata da nessun altro Stato membro e il ricorrente non possiede un titolo di soggiorno in alcuna Parte contraente. È dunque a giusta ragione che l'UFM ha provveduto alla segnalazione nel SIS. 7.7.1. Il divieto d'entrata in Svizzera è disciplinato dall'art. 67 LStr. A partire dal 12 dicembre 2008 sono entrati in vigore gli accordi inerenti alla normativa Schengen. In seguito allo sviluppo dell'acquis di Schengen, con effetto a decorrere dal 1° gennaio 2011, la predetta disposizione è stata modificata (cfr. nei dettagli RU 2010 5925 e FF 2009 7737). 7.2. Conformemente all'attuale 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 7.3. Con riferimento alle nozioni d'ordine e di sicurezza pubblici (art. 67 cpv. 2 let. a LStr), occorre osservare che essi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il termine di "sicurezza pubblica" significa invece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Legge federale sugli stranieri, FF 2002 3424). 7.4. 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2009, art. 67 LStr, cifra 2).</w:t>
      </w:r>
    </w:p>
    <w:p>
      <w:r>
        <w:rPr>
          <w:b/>
        </w:rPr>
        <w:t>E. 8.1</w:t>
      </w:r>
    </w:p>
    <w:p>
      <w:r>
        <w:t>Dalle risultanze agli atti emerge segnatamente che: - il 15 novembre 1999 l'interessato è stato condannato con decreto d'accusa del Ministero pubblico del Cantone Ticino, cresciuto in giudicato, per contravvenzione alla LStup al pagamento della multa di fr. 100.-. - il 21 gennaio 2002 A._______ è stato invece condannato, sempre con decreto di accusa del Ministero pubblico del Cantone Ticino, per infrazione alla già LDDS, segnatamente per entrata illegale in Svizzera e soggiorno nel territorio svizzero, alla pena di 15 giorni di detenzione sospesi condizionalmente. - infine, in data 8 novembre 2010, l'interessato è stato condannato con decisione del Presidente della Corte delle assise correzionali di Lugano per infrazione parzialmente aggravata e contravvenzione alla LStup alla pena di 17 mesi sospesi condizionalmente. Con riferimento alle condanne menzionate, il presente Tribunale sottolinea la repentina violazione all'ordinamento giuridico svizzero: infatti entrato in Svizzera nel luglio del 1999, nel settembre l'interessato violava già la LStup. Ben più grave appare però la condanna più recente del 2010. Infatti A._______ per più di due anni e in diverse località del Cantone Ticino, ha venduto in più occasioni circa 319 grammi di cocaina, offerto in più occasioni circa 30 grammi di cocaina, venduto in più occasioni circa 150 grammi di marijuana, nonché offerto in più occasioni circa 50 grammi di marijuana (sentenza Corte delle assise correzionali di Lugano dell'8 novembre 2010, pag. 6).</w:t>
      </w:r>
    </w:p>
    <w:p>
      <w:r>
        <w:rPr>
          <w:b/>
        </w:rPr>
        <w:t>E. 8.2</w:t>
      </w:r>
    </w:p>
    <w:p>
      <w:r>
        <w:t>I reati di droga di cui si è reso colpevole l'interessato sono considerati gravi e giustificano l'in­tervento rigoroso e deciso da parte delle autorità competenti. La protezione della collettività, di fronte allo sviluppo del traffico degli stupefacenti,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sentenza del Tribunale federale 2C_313/2010 del 28 luglio 2010 consid. 5.2; sentenza del Tribunale amministrativo federale C-8304/2007 del 2 settembre 2009 consid. 9.2 e giurisprudenza ivi citata). Gli individui coinvolti nel traffico di sostanze stupefacenti devono dunque attendersi l'adozione di misure di allontanamento o di divieto d'entrata nei loro confronti, dettate dalla legittima necessità di proteggere la collettività. Tale severità è pure condivisa dalla Corte europea dei diritti dell'uomo (in seguito CGCE) (DTF 129 II 215 consid. 7.3, DTF 125 II 521 consid. 4a/aa). A questo titolo giova rilevare come secondo la giurisprudenza di codesta Corte, il semplice consumo di stupefacenti è già tale da costituire un pericolo per la società, proprio a giustificare, in un'ottica di preservazione della salute e dell'ordine pubblici, delle misure speciali nei confronti degli stranieri che violano la legislazione nazionale sugli stupefacenti (cfr. sentenze della Corte di giustizia del 10 febbraio 2000, Nazli, C-340/97, in Raccolta di giurisprudenza 2000, pag. I-00957, punti 57 e 58, Calfa, C-348/96, in Raccolta di giurisprudenza 1999, p. I-0011, punto 22, cfr. inoltre l'allegato alla direttiva 64/221/CEE, lett. b ch. 1).</w:t>
      </w:r>
    </w:p>
    <w:p>
      <w:r>
        <w:rPr>
          <w:b/>
        </w:rPr>
        <w:t>E. 8.3</w:t>
      </w:r>
    </w:p>
    <w:p>
      <w:r>
        <w:t>Visto quanto precede, vi è ragione di considerare oggettivamente gravi le infrazioni commesse dal ricorrente, tali da minacciare un interesse fondamentale della società in conformità con la giurisprudenza sino ad oggi sviluppata. Inoltre, con tali atti, il ricorrente ha dimostrato di rappresentare una concreta minaccia, sufficientemente grave, da legittimare l'adozione di una misura dettata da motivi d'ordine pubblico. Infine l'aver delinquito sistematicamente, e il non aver voluto collaborare con le autorità svizzere nell'ottenimento dei propri documenti di legittimazione, durante la propria detenzione in vista del rimpatrio, dimostra come egli non sia in grado o non abbia alcuna volontà di attenersi all'ordine vigente e pertanto il pericolo di recidiva sussiste tutt'oggi. Ne discende che l'autorità di prime cure ha, a giusto titolo, emesso un divieto d'entrata nei suoi confronti. 9.Essendo la decisione di divieto d'entrata confermata nel suo principio, resta ora da stabilire se la durata della misura di allontanamento adottata dall'UFM, prevista per un periodo di 15 anni sino al 2026, rispetta il principio di proporzionalità. 9.1. A tale proposito occorre esaminare, se la durata del provvedimento amministrativo è stata fissata nel rispetto dell'esercizio del potere d'apprezzamento, prestando particolare atten­zione al principio della proporzionalità. Sotto questo aspetto è neces­sario procedere ad una corretta ponderazione degli interessi in causa: quello pubblico della Svizzera al mantenimento del divieto d'entrata e quello privato del ricorrente a potervi entrare. Rilevanti sono le particolarità del comportamento illecito, la situazione persona­le della persona interessata e la rilevanza del bene giuridico minacciato o violato (cfr. Ulrich Häfelin/Georg Müller/Felix Uhlmann, Allge­meines Verwaltungsrecht, 6a ed. integralmente rielaborata, Zurigo/San Gallo 2010, cifra 613 segg.). In particolare è necessario che il provvedimento appaia essenziale ed idoneo a raggiungere lo scopo perseguito dalla mi­sura amministrativa e che sussista un rapporto ragionevole fra lo scopo persegui­to e la restrizione alla libertà personale che ne consegue (DTF 136 IV 97 consid. 5.2.2, DTF 135 I 176 consid. 8.1, DTF 133 I 110 consid. 7.1 e giurisprudenza ivi citata). Di principio l'interesse pubblico al mantenimento di provvedimenti amministrativi nel contesto della polizia degli stranieri è da considerarsi elevato. 9.2. Il ricorrente si è reso protagonista di crimini particolarmente efferati per l'ordine pubblico e che riguardano beni giuridici estremamente sensibili, quali la salute pubblica. Egli ha commesso ripetute infrazioni e contravvenzioni alla LStup. Quanto agli interessi privati dell'interessato, segnatamente la sua lunga lontananza dal Paese d'origine, la probabile difficoltà di trovare un impiego in questo Paese a causa delle difficili condizioni economiche e politiche non permettono di ritenerli preponderanti rispetto all'interesse pubblico di mantenimento dell'ordine e della sicurezza in Svizzera. Date le circostanze, il Tribunale considera che la ponderazione degli interessi in presenza conduca a considerare che l'interesse pubblico al mantenimento della misura di allontanamento della durata di 15 anni sia proporzionata allo scopo di protezione dell'ordine e della sicurezza pubblici ricercati con questa misura conformemente all'art. 67 cpv. 3 LStr.</w:t>
      </w:r>
    </w:p>
    <w:p>
      <w:r>
        <w:rPr>
          <w:b/>
        </w:rPr>
        <w:t>E. 10.1</w:t>
      </w:r>
    </w:p>
    <w:p>
      <w:r>
        <w:t>A._______ ha inoltre invocato la violazione dell'art. 8 CEDU sottolineando che la decisione dell'autorità di prime cure comporterebbe la privazione del rapporto famigliare con il proprio figlio minorenne domiciliato in Svizzera. Un analogo esame della proporzionalità si impone quindi anche nell'ottica di questa norma.</w:t>
      </w:r>
    </w:p>
    <w:p>
      <w:r>
        <w:rPr>
          <w:b/>
        </w:rPr>
        <w:t>E. 10.2</w:t>
      </w:r>
    </w:p>
    <w:p>
      <w:r>
        <w:t>L'art. 8 CEDU tutela la vita privata e familiare delle persone. Questa disposizione non garantisce tuttavia il diritto ad entrare in un determinato Stato (cfr. in questo senso segnatamente DTF 126 II 377 consid. 2b/cc; 125 II 633 consid. 3; Alain Wurzburger, La jurisprudence récente du Tribunal fédéral en matière de police des étrangers, Revue de droit administratif et de droit fiscal, RDAT 1 1997 pag. 282). Quanto all'art. 13 cpv. 1 della Costituzione federale del 18 aprile 1999 (Cost., RS 101), che garantisce il diritto alla vita privata e familiare, la protezione accordata corrisponde sostanzialmente a quella dell'art. 8 CEDU (cfr. DTF 137 I 167 consid. 7). Affinché uno straniero possa prevalersi di tale disposizione, deve intrattenere una relazione stretta, effettiva ed intatta con una persona della sua famiglia a beneficio di un diritto di presenza duraturo in Svizzera. Protetti dalle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Martin Bertschi/Thomas Gächter, Der Anwesenheitsanspruch aufgrund der Garantie des Privats- und Familienlebens, in: Zentralblatt für Staats- und Verwaltungsrecht/Gemeindeverwaltung,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protezione della vita familiare e della vita privata nel diritto degli stranieri, Basilea/Ginevra/Monaco 2000, pag. 293 e 321). Occorre ancora ricordare che la protezione del diritto al rispetto della vita privata e familiare, conferita della norma convenzionale in oggetto non è assoluta (DTF 135 I 143 consid. 2). Infatti, conformemente all'art. 8 par.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 (cfr. DTF 135 II 377 consid. 4.3 e 4.4 e la giurisprudenza ivi citata concernente un permesso di soggiorno in Svizzera).</w:t>
      </w:r>
    </w:p>
    <w:p>
      <w:r>
        <w:rPr>
          <w:b/>
        </w:rPr>
        <w:t>E. 10.3</w:t>
      </w:r>
    </w:p>
    <w:p>
      <w:r>
        <w:t>Per quanto riguarda il rapporto con il figlio D._______ il presente Tribunale costata che quest'ultimo è stato affidato alla madre la quale ne ha assunto le cure e l'educazione, come pure esercita l'autorità parentale. In questo contesto le relazioni con l'interessato sono state limitate ad incontri accompagnati presso il "Punto d'Incontro" di Casa S. Elisabetta della durata indicativa di un'ora ogni 15 giorni, con possibilità - previo accordo - di lasciare la struttura purché accompagnato (sentenza della pretura di Lugano del 5 gennaio 2011, pag. 6). In concreto sebbene non si possa negare l'esistenza di un legame affettivo tra il figlio, residente in Ticino, e il padre qui ricorrente, si deve costatare l'assenza di una relazione stretta ed intatta nella misura in cui l'autorità parentale, la cura e l'educazione sono state affidate alla madre C._______. Pertanto A._______ non può fondare alcun diritto derivante dall'art. 8 CEDU. Infine il presente Tribunale ricorda che il padre potrà intrattenere contatti epistolari liberi con il figlio e telefonici due volte alla settimana. In considerazione di quanto precede, la decisione impugnata non viola l'art. 8 CEDU. 11.In queste circostanze e tenuto conto del fatto che la presenza in Svizzera del ricorrente non appare indispensabile, visti i motivi suesposti, il Tribunale constata che il divieto d'entrata pronunciato dall'UFM è fondato. Ne discende che l'autorità di prime cure, con la decisione del 14 gennaio 2011, non ha violato il diritto federale, né abusato del suo potere d'apprezzamento; inoltre l'UFM non ha accertato in modo inesatto o incompleto i fatti giuridicamente rilevanti ed inoltre la decisione non è inadeguata (art. 49 PA). Il ricorso deve dunque essere respinto. 12.Visto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Esse sono fissate a fr. 800.- e vengono compensate con l'anticipo versato.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