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C-284/2012 vom 14. Juni 2012</w:t>
      </w:r>
    </w:p>
    <w:p>
      <w:r>
        <w:t>Bundesverwaltungsgericht, 2012-06-14, FR</w:t>
      </w:r>
    </w:p>
    <w:p>
      <w:r>
        <w:rPr>
          <w:b/>
        </w:rPr>
        <w:t xml:space="preserve">Quelle: </w:t>
      </w:r>
      <w:r>
        <w:t>https://mcp.opencaselaw.ch/entscheid/bvger_C-284_2012</w:t>
      </w:r>
    </w:p>
    <w:p>
      <w:r>
        <w:t>FR: TAF C-284/2012 du 14 juin 2012</w:t>
      </w:r>
    </w:p>
    <w:p>
      <w:r>
        <w:t>IT: TAF C-284/2012 del 14 giugno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et B._______ ont qualité pour recourir, étant donné qu'ils ont participé à la procédure devant l'ODM, qu'en tant qu'hôtes, ils sont spécialement atteints par la décision attaquée et qu'enfin, ils ont un intérêt digne de protection à son annulation, dès lors que leur intérêt à pouvoir accueillir l'invitée afin qu'elle soutienne A._______ dans ses tâches quotidiennes demeure.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spec.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Maroc, C._______ est soumise à l'obligation du visa.</w:t>
      </w:r>
    </w:p>
    <w:p>
      <w:r>
        <w:rPr>
          <w:b/>
        </w:rPr>
        <w:t>E. 5.1</w:t>
      </w:r>
    </w:p>
    <w:p>
      <w:r>
        <w:t>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L'autorisation de séjour en vue d'exercer une activité lucrative est de la compétence des cantons (art. 40 al. 1 LEtr) et soumise à des conditions strictes (cf. art. 18 ss LEtr).</w:t>
      </w:r>
    </w:p>
    <w:p>
      <w:r>
        <w:rPr>
          <w:b/>
        </w:rPr>
        <w:t>E. 5.2</w:t>
      </w:r>
    </w:p>
    <w:p>
      <w:r>
        <w:t>Une activité d'aide familiale, même exercée gratuitement et temporairement, doit en principe être considérée comme une activité lucrative au sens de l'art. 11 al. 2 LEtr, sous réserve de circonstances familiales particulières telles qu'un lien de parenté étroit doublé d'une relation affective particulièrement forte (cf. arrêts du Tribunal administratif fédéral C-6975/2008 du 14 avril 2009, C-2137/2009 du 2 juillet 2009, C-4635/2010 du 28 octobre 2010, C-2882/2010 du 20 juin 2011 et références citées).</w:t>
      </w:r>
    </w:p>
    <w:p>
      <w:r>
        <w:rPr>
          <w:b/>
        </w:rPr>
        <w:t>E. 5.3</w:t>
      </w:r>
    </w:p>
    <w:p>
      <w:r>
        <w:t>Dans le cas d'espèce, il apparaît que C._______ a indiqué dans le formulaire de visa qu'elle a signé le 25 novembre 2011 que l'objet de son voyage était de rendre visite à de la famille ou des amis. Cela étant, dans leur opposition du 6 novembre 2011, les hôtes ont souligné que "la venue de Zahra Aristo (leur était) absolument nécessaire vu la dégradation de l'état de santé de A._______" et ils ont produit un certificat médical daté du 17 octobre 2011 du Dr D._______, médecin traitant de A._______, dont il ressort que sa patiente avait besoin de "l'aide permanente à domicile de C._______, une amie non salariée qui logera chez la patiente pendant six mois dès que possible". Vu l'absence de lien de parenté entre ces deux personnes et considérant qu'on ne saurait non plus a priori qualifier d'étroites leurs relations affectives, le Tribunal retient que l'aide familiale que l'invitée a l'intention d'apporter aux recourants constitue une activité lucrative au sens des dispositions précitées, lors même qu'il n'est pas prévu qu'elle soit rémunérée. Cependant, dans le cadre de la présente procédure, le Tribunal ne peut statuer que sur l'octroi d'un visa pour un séjour non soumis à autorisation (art. 10 al. 1 LEtr). En effet, la demande de visa déposée par l'intéressée indique expressément qu'il s'agit d'un séjour à des fins de visite. Au surplus, la compétence du Tribunal de céans est déterminée par celle de l'autorité inférieure, qui elle-même présuppose que l'autorité de première instance ait été compétente pour statuer. Il s'ensuit qu'il ne serait pas compétent pour trancher la question d'une autorisation d'entrée et de séjour pour activité lucrative, qui n'est pas de la compétence de l'Ambassade de Suisse au Maroc, laquelle a statué en première instance (cf. art. 6 al. 1 et 2 LEtr en relation avec l'art. 15 OEV), avant que sa décision ne soit déférée à l'ODM (cf. art. 7 al. 2bis LEtr), puis que le prononcé de ce dernier fasse l'objet d'un recours au TAF. C'est à juste titre que l'autorité intimée a refusé de délivrer un visa destiné à permettre à l'invitée de visiter ses amis en Suisse, puisque tel n'était en définitive pas le but poursuivi par l'intéressée. Ceci ne préjuge en aucune manière du sort d'une éventuelle demande de l'intéressée tendant à l'octroi d'une autorisation de séjour et d'entrée en Suisse pour activité lucrative, celle-ci ne ressortant pas à la compétence du Tribunal de céans.</w:t>
      </w:r>
    </w:p>
    <w:p>
      <w:r>
        <w:rPr>
          <w:b/>
        </w:rPr>
        <w:t>E. 6</w:t>
      </w:r>
    </w:p>
    <w:p>
      <w:r>
        <w:t>Même s'il fallait s'en tenir au but du séjour, tel que mentionné par l'invitée dans le formulaire de visa, il n'en faudrait pas moins rejeter le recours pour les motifs suivants.</w:t>
      </w:r>
    </w:p>
    <w:p>
      <w:r>
        <w:rPr>
          <w:b/>
        </w:rPr>
        <w:t>E. 6.1</w:t>
      </w:r>
    </w:p>
    <w:p>
      <w:r>
        <w:t>Dans la décision querellée, l'ODM a estimé que le départ de C._______ à l'échéance du visa sollicité n'apparaissait pas suffisamment assuré. Le Tribunal de céans parvient aux mêmes conclusions.</w:t>
      </w:r>
    </w:p>
    <w:p>
      <w:r>
        <w:rPr>
          <w:b/>
        </w:rPr>
        <w:t>E. 6.2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6.3</w:t>
      </w:r>
    </w:p>
    <w:p>
      <w:r>
        <w:t>In casu, le Tribunal ne saurait d'emblée écarter les craintes émises par l'autorité intimée, notamment au vu de la situation qui prévaut au Maroc sur le plan social et économique. A ce propos, il convient notamment de prendre en considération la qualité de vie et les conditions économiques et sociales difficiles que connaît l'ensemble de la population du Maroc, pays qui affichait un produit intérieur brut (PIB) par habitant de EUR 2'030 en 2010, alors qu'il dépassait EUR 45'000 en Suisse. En effet, malgré les réformes initiées ces dernières années par le gouvernement pour lutter contre la pauvreté et le sous-emploi, l'économie marocaine reste fragile. Si le pays a certes renoué avec la croissance, celle-ci n'est pas suffisante pour faire face au défi démographique. Ainsi, le Maroc connaît toujours un taux de chômage élevé (9,1% en 2010), qui atteint des niveaux alarmants chez les jeunes urbains et les diplômés (respectivement de 32% et de 20% de chômeurs), une situation qui pourrait encore se péjorer compte tenu du ralentissement de l'activité économique que connaît le pays depuis 2009 (en particulier dans les secteurs secondaire et tertiaire) en raison de la crise financière internationale et, plus récemment, en raison de la situation politique régionale (cf. Ministère français des affaires étrangères, France Diplomatie, http://www.diplomatie.gouv.fr, Présentation du Maroc et de la Suisse &gt; Données générales, consulté en mai 2012). Cette situation n'est pas sans exercer une pression migratoire importante.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Il convient dès lors d'examiner si la situation personnelle, familiale, professionnelle et patrimoniale de l'invitée plaident en faveur de sa sortie ponctuelle de Suisse, respectivement de l'Espace Schengen, au terme du séjour envisagé.</w:t>
      </w:r>
    </w:p>
    <w:p>
      <w:r>
        <w:rPr>
          <w:b/>
        </w:rPr>
        <w:t>E. 7.1</w:t>
      </w:r>
    </w:p>
    <w:p>
      <w:r>
        <w:t>Dans le cas d'espèce, il ressort des pièces du dossier que C._______ est une femme célibataire de 39 ans qui, lors du dépôt de la demande de visa Schengen auprès de la représentation de Suisse à Rabat, a déclaré être sans emploi. Le Tribunal relève également que, dans une lettre versée au dossier par les recourants le 10 avril 2012, l'invitée a fait valoir qu'elle travaillait en tant qu'aide-commerçante. Cela étant, l'on ne saurait considérer que l'intéressée dispose d'une situation économique stable susceptible de l'inciter à retourner dans son pays d'origine à l'échéance du visa sollicité. Malgré les déclarations les plus récentes de l'invitée, selon lesquelles elle serait désormais employée dans un commerce, rien n'indique qu'elle dispose d'un revenu régulier. Par ailleurs, le fait que la prénommée puisse envisager de quitter son pays d'origine pour une durée de trois mois constitue également un indice permettant de douter de la stabilité de la vie professionnelle de l'invitée.</w:t>
      </w:r>
    </w:p>
    <w:p>
      <w:r>
        <w:rPr>
          <w:b/>
        </w:rPr>
        <w:t>E. 7.2</w:t>
      </w:r>
    </w:p>
    <w:p>
      <w:r>
        <w:t>Les recourants ont fait valoir que C._______ devait retourner au Maroc au terme du visa sollicité afin de pouvoir s'occuper de sa mère qui souffrait de problèmes de santé. L'invitée a également exposé qu'elle souhaitait pouvoir assister au mariage de sa soeur qui allait avoir lieu peu de temps après son séjour en Suisse. L'expérience a toutefois démontré que la présence sur place de proches parents qui ne font pas partie du noyau familial au sens étroit (qui comprend le conjoint et les enfants mineurs vivant sous le même toit) ne constituait généralement pas un facteur susceptible de dissuader un ressortissant étranger de prolonger son séjour sur le territoire helvétique. Ceci vaut à plus forte raison lorsqu'il existe, comme en l'espèce, d'importantes disparités économiques entre le pays d'origine et la Suisse. Une semblable différence de niveau de vie peut s'avérer décisive lorsqu'une personne prend la décision de quitter définitivement sa patrie.</w:t>
      </w:r>
    </w:p>
    <w:p>
      <w:r>
        <w:rPr>
          <w:b/>
        </w:rPr>
        <w:t>E. 7.3</w:t>
      </w:r>
    </w:p>
    <w:p>
      <w:r>
        <w:t>Dans le cas d'espèce, il importe également de tenir compte des motifs de la venue en Suisse de l'invitée et plus particulièrement de l'importance du rôle d'aide familiale qu'elle est destinée à apporter aux recourants. En conséquence, il ne peut être exclu que des démarches en vue d'une prolongation du séjour soient entreprises afin que l'invitée puisse aider les recourants au-delà de la durée du visa initialement sollicité. Cette crainte est d'autant plus justifiée que l'attestation médicale que les intéressés ont produite à l'appui de leur opposition indiquait que l'invitante avait besoin de l'aide permanente à domicile de C._______, une amie non salariée qui allait loger chez elle pendant six mois.</w:t>
      </w:r>
    </w:p>
    <w:p>
      <w:r>
        <w:rPr>
          <w:b/>
        </w:rPr>
        <w:t>E. 8</w:t>
      </w:r>
    </w:p>
    <w:p>
      <w:r>
        <w:t>Compte tenu des considérants exposés ci-dessus, le Tribunal estime qu'il ne saurait être reproché à l'ODM d'avoir refusé la délivrance d'une autorisation d'entrée dans l'Espace Schengen en faveur de C._______. Il s'ensuit que, par sa décision du 27 décembre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