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C-2849/2010 vom 28. Juli 2011</w:t>
      </w:r>
    </w:p>
    <w:p>
      <w:r>
        <w:t>Bundesverwaltungsgericht, 2011-07-28, FR</w:t>
      </w:r>
    </w:p>
    <w:p>
      <w:r>
        <w:rPr>
          <w:b/>
        </w:rPr>
        <w:t xml:space="preserve">Quelle: </w:t>
      </w:r>
      <w:r>
        <w:t>https://mcp.opencaselaw.ch/entscheid/bvger_C-2849_2010</w:t>
      </w:r>
    </w:p>
    <w:p>
      <w:r>
        <w:t>FR: TAF C-2849/2010 du 28 juillet 2011</w:t>
      </w:r>
    </w:p>
    <w:p>
      <w:r>
        <w:t>IT: TAF C-2849/2010 del 28 luglio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date du 7 août 2009. En l'espèce, le Tribunal peut se limiter à examiner si le recourant remplissait les conditions d'octroi d'une rente jusqu'au 10 mars 2010, date de la décision attaquée marquant la limite dans le temps du pouvoir d'examen de l'autorité de recours (ATF 129 V 1 consid. 2.1 avec les réf).</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al. 1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Le recourant a versé des cotisations à l'AVS/AI pendant plus de trois ans et remplit donc la condition de la durée minimale de cotisations. Il reste à examiner s'il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6.1</w:t>
      </w:r>
    </w:p>
    <w:p>
      <w:r>
        <w:t>Le recourant a travaillé en tant qu'agriculteur indépendant jusqu'en 2008 puis cessa toute activité lucrative en raison de son cancer à compter de l'intervention du 23 juin 2008.</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en application de la méthode dite générale, avec celui qu'il pourrait obtenir en exerçant l'activité qui peut être raisonnablement exigée de lui après les traitements et les mesures de réadaptation sur un marché de travail équilibré.</w:t>
      </w:r>
    </w:p>
    <w:p>
      <w:r>
        <w:rPr>
          <w:b/>
        </w:rPr>
        <w:t>E. 6.3</w:t>
      </w:r>
    </w:p>
    <w:p>
      <w:r>
        <w:t>Dans les cas où il est particulièrement difficile de déterminer les revenus avant et après l'invalidité, tout particulièrement s'agissant des indépendants, la jurisprudence admet que l'évaluation de la perte de gain soit faite, exceptionnellement, par une méthode dite extraordinaire. Celle-ci consiste à déterminer les répercussions économiques de la baisse de rendement sur la situation concrète où se déploie l'activité (cf. ATF 128 V 29 consid. 1; Michel Valterio, Droit de l'assurance-vieillesse et survivants (AVS) et de l'assurance-invalidité (AI), Zurich 2011, n° 2183). Concrètement, en application de cette méthode, on constate d'abord l'empêchement dû à l'atteinte à la santé et, ensuite, on examine les effets de cet empêchement sur la capacité de gain (VSI 1998 p. 121; SVR 1996 IV n. 74 consid. 2b). Toutefois, si l'intéressé a cessé toute activité indépendante, on peut renoncer à l'application de la méthode de calcul extraordinaire et appliquer la méthode générale. Dans ce cas là, en effet, la comparaison des activités exercées avant et après la survenance de l'invalidité n'est plus possible (Valterio, op. cit. n° 2184; arrêt du Tribunal fédéral I 499/02 du 17 juin 2003 consid. 6 et les références).</w:t>
      </w:r>
    </w:p>
    <w:p>
      <w:r>
        <w:rPr>
          <w:b/>
        </w:rPr>
        <w:t>E. 6.4</w:t>
      </w:r>
    </w:p>
    <w:p>
      <w:r>
        <w:t>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Il appert du dossier que l'intéressé a été opéré d'un cancer du colon le 23 juin 2008 qui par la suite s'est révélé sans signe de récidive après la radio- et chimiothérapie suivie. Ceci est confirmé par un rapport médical du 13 mars 2009 complété d'un addendum du 22 avril 2009. Le rapport E 213 du 14 août 2009 confirme l'état de rémission de l'assuré et est dans le cadre de cette demande de prestations déterminant. Il ne relève outre l'atteinte à la santé sous contrôle aucune autre atteinte permettant de mettre en doute le bien-fondé de l'appréciation du service médical de l'OAIE ayant retenu une capacité de travail entière dans des activités légères six mois après l'intervention chirurgicale de résection du carcinome. Il indique d'ailleurs expressément la possibilité pour l'assuré d'exercer une activité légère.</w:t>
      </w:r>
    </w:p>
    <w:p>
      <w:r>
        <w:rPr>
          <w:b/>
        </w:rPr>
        <w:t>E. 8.2</w:t>
      </w:r>
    </w:p>
    <w:p>
      <w:r>
        <w:t>Fort de ce qui précède le Tribunal de céans peut dès lors confirmer l'existence d'une incapacité de travail de 70% comme agriculteur dès le 23 juin 2008 mais aussi d'une pleine capacité de travail dans une activité adaptée légère six mois plus tard à compter du 23 décembre 2008. Rien au dossier ne permet de douter de la capacité de l'intéressé d'exercer avec efficience des travaux légers par exemple de conditionnement, de vente, de tri, de surveillance, etc. n'occasionnant pas d'effort au niveau du ventre.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9.3</w:t>
      </w:r>
    </w:p>
    <w:p>
      <w:r>
        <w:t>L'intéressé ayant cessé son activité indépendante d'agriculteur, la méthode générale doit être appliquée (cf. supra 6.3).</w:t>
      </w:r>
    </w:p>
    <w:p>
      <w:r>
        <w:rPr>
          <w:b/>
        </w:rPr>
        <w:t>E. 10.1</w:t>
      </w:r>
    </w:p>
    <w:p>
      <w:r>
        <w:t>En l'espèce il y a lieu de procéder à une évaluation de l'invalidité selon la méthode générale par une comparaison de revenus sur la base de l'Enquête suisse sur la structure des salaires 2008 indexés 2009 car il doit être admis que c'est théoriquement à compter de juin 2009 que l'intéressé aurait présenté une incapacité de travail déterminante portant l'ouverture du droit à la rente, soit une année après la survenance du cas d'assurance. En effet, selon la jurisprudence, les salaires avant et après invalidité doivent être pris en compte / indexés jusqu'à la date de la survenance du droit théorique éventuel à la rente suite au délai d'attente d'une année (ATF 128 V 174 et 129 V 222).</w:t>
      </w:r>
    </w:p>
    <w:p>
      <w:r>
        <w:rPr>
          <w:b/>
        </w:rPr>
        <w:t>E. 10.2</w:t>
      </w:r>
    </w:p>
    <w:p>
      <w:r>
        <w:t>L'OAIE a retenu comme base de comparaison sans invalidité le revenu d'un salarié spécialisé dans l'horticulture en 2008. Selon l'Enquête suisse sur les salaires 2008, table TA1, niveau 3, il en résulte un salaire mensuel de Fr. 4'667.- pour 40 h./sem. et de Fr. 4'970.36 pour 42.6 h./sem. selon le temps de travail hebdomadaire dans ce secteur. Indexé 2009 (+2.1%; pourcentage médian pour 2009; pourcentage spécifique non disponible) ce montant s'élève à Fr. 5'074.73.</w:t>
      </w:r>
    </w:p>
    <w:p>
      <w:r>
        <w:rPr>
          <w:b/>
        </w:rPr>
        <w:t>E. 10.3</w:t>
      </w:r>
    </w:p>
    <w:p>
      <w:r>
        <w:t>Le salaire après invalidité doit également être fixé sur la base des données statistiques résultant de l'Enquête suisse sur les salaires 2008 (table TA1) suivies d'une indexation 2009. En l'occurrence les activités de substitution proposées par le Dr B._______ s'inscrivent dans la détermination du revenu médian toutes branches confondues dans le secteur privé pour des activités simples et répétitives (niveau 4) à 100%, soit Fr. 4'806.- pour 40 h./sem. et Fr. 4'998.24 pour 41.6 h./sem., sous déduction de 15% pour tenir compte de l'âge de l'assuré et de ses restrictions personnelles aux activités légères, soit Fr. 4'248.50.-. Indexé 2009 (+ 2.1%), ce montant s'élève à Fr. 4'337.72. De nombreuses activités d'entre elles peuvent être exercées sans efforts physiques, de sorte que ces activités sont adaptées au handicap du recourant. De plus, la majeure partie de ces postes ne nécessite pas de formation particulière autre qu'une mise au courant initiale.</w:t>
      </w:r>
    </w:p>
    <w:p>
      <w:r>
        <w:rPr>
          <w:b/>
        </w:rPr>
        <w:t>E. 10.4</w:t>
      </w:r>
    </w:p>
    <w:p>
      <w:r>
        <w:t>En comparant le salaire avant invalidité de Fr. 5'074.73 avec celui après invalidité de Fr. 4'337.72, on obtient une perte de gain de 14.52% arrondie à 15% ([5'074.73 - 4'337.72] : 5'074.73 x 100). Même indexés valeurs 2010, année de la décision attaquée, les revenus à comparer ne permettent pas d'atteindre un taux d'invalidité égal ou supérieur à 40%. Il appert de ce qui précède que le recours doit être rejeté et la décision attaquée confirmée.</w:t>
      </w:r>
    </w:p>
    <w:p>
      <w:r>
        <w:rPr>
          <w:b/>
        </w:rPr>
        <w:t>E. 11</w:t>
      </w:r>
    </w:p>
    <w:p>
      <w:r>
        <w:t>Dans le cadre de cette demande de rente, il est utile de rappeler que, selon un principe général valable en assurances sociales, l'assuré a l'obligation de diminuer le dommage et doit entreprendre de son propre chef tout ce qu'on peut raisonnablement attendre de lui afin d'atténuer autant que possible les conséquences de son invalidité (ATF 130 V 97 consid. 3.2 et les références citées; ATF 123 V 233 consid. 3c). Dans ce contexte, il convient de souligner que ni l'âge, ni la situation familiale ou économique, un arrêt prolongé de l'activité professionnelle ou même le refus d'exercer une activité médicalement exigible ne constituent un critère relevant pour l'octroi d'une rente d'invalidité (arrêt du Tribunal fédéral I 175/04 du 28 janvier 2005 consid. 3).</w:t>
      </w:r>
    </w:p>
    <w:p>
      <w:r>
        <w:rPr>
          <w:b/>
        </w:rPr>
        <w:t>E. 12.1</w:t>
      </w:r>
    </w:p>
    <w:p>
      <w:r>
        <w:t>Le recours étant manifestement infondé, il est rejeté dans une procédure à juge unique en application de l'art. 85bis al. 3 de la loi fédérale du 20 décembre 1946 sur l'assurance-vieillesse et survivants (LAVS, RS 831.10) auquel renvoie l'art. 69 al. 2 LAI en relation avec l'art. 23 al. 2 LTAF.</w:t>
      </w:r>
    </w:p>
    <w:p>
      <w:r>
        <w:rPr>
          <w:b/>
        </w:rPr>
        <w:t>E. 12.2</w:t>
      </w:r>
    </w:p>
    <w:p>
      <w:r>
        <w:t>Les frais de procédure, fixés à Fr. 300.-, sont mis à la charge du recourant (art. 63 al. 1 PA, applicable par le truchement de l'art. 37 LTAF). Ils sont compensés par l'avance de frais déjà fournie de même montant.</w:t>
      </w:r>
    </w:p>
    <w:p>
      <w:r>
        <w:rPr>
          <w:b/>
        </w:rPr>
        <w:t>E. 13</w:t>
      </w:r>
    </w:p>
    <w:p>
      <w:r>
        <w:t>Vue l'issue de la procédure, il n'est pas alloué de dépens (art. 7 al. 1 et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