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C-2838/2014 vom 20. Mai 2015</w:t>
      </w:r>
    </w:p>
    <w:p>
      <w:r>
        <w:t>Bundesverwaltungsgericht, 2015-05-20, DE</w:t>
      </w:r>
    </w:p>
    <w:p>
      <w:r>
        <w:rPr>
          <w:b/>
        </w:rPr>
        <w:t xml:space="preserve">Quelle: </w:t>
      </w:r>
      <w:r>
        <w:t>https://mcp.opencaselaw.ch/entscheid/bvger_C-2838_2014</w:t>
      </w:r>
    </w:p>
    <w:p>
      <w:r>
        <w:t>FR: TAF C-2838/2014 du 20 mai 2015</w:t>
      </w:r>
    </w:p>
    <w:p>
      <w:r>
        <w:t>IT: TAF C-2838/2014 del 20 maggio 2015</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daher einzutreten.</w:t>
      </w:r>
    </w:p>
    <w:p>
      <w:r>
        <w:rPr>
          <w:b/>
        </w:rPr>
        <w:t>E. 2</w:t>
      </w:r>
    </w:p>
    <w:p>
      <w:r>
        <w:t>Zunächst ist zu klären, welche Rechtsnormen vorliegend zur Anwendung gelangen.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2.1.2</w:t>
      </w:r>
    </w:p>
    <w:p>
      <w:r>
        <w:t>Mit Blick auf den Verfügungszeitpunkt (22. April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Bestimmung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zum 31. Dezember 2007 gültig gewesenen Rechtslage, so dass die zur altrechtlichen Regelung ergangene Rechtsprechung weiterhin massgebend ist (vgl. Urteile BGer 8C_944/2010 vom 21. März 2011 E. 3, 8C_373/2008 vom 28. August 2008 E. 2.1, siehe auch BGE 135 V 215 E. 7).</w:t>
      </w:r>
    </w:p>
    <w:p>
      <w:r>
        <w:rPr>
          <w:b/>
        </w:rPr>
        <w:t>E. 3</w:t>
      </w:r>
    </w:p>
    <w:p>
      <w:r>
        <w:t>In formeller Hinsicht rügt der Beschwerdeführer eine Verletzung des Anspruchs auf rechtliches Gehör (Art. 29 Abs. 1 BV, Art. 42 ATSG).</w:t>
      </w:r>
    </w:p>
    <w:p>
      <w:r>
        <w:rPr>
          <w:b/>
        </w:rPr>
        <w:t>E. 3.1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BGer 9C_257/2011 vom 25. August 2011 E. 5.1, je mit Hinweisen).</w:t>
      </w:r>
    </w:p>
    <w:p>
      <w:r>
        <w:rPr>
          <w:b/>
        </w:rPr>
        <w:t>E. 3.2</w:t>
      </w:r>
    </w:p>
    <w:p>
      <w:r>
        <w:t>Nachdem die Vorinstanz dem Beschwerdeführer mit Vorbescheid vom 22. April 2013 die Aufhebung der Rente in Aussicht gestellt hatte, wandte dieser - unter Beilage entsprechender Beweismittel - ein, seine gesundheitliche Situation habe sich nicht verbessert und ein Psychotherapieplatz sei kaum zu bekommen. Im September informierte er die IVSTA, er habe nun einen Therapieplatz gefunden (vgl. Sachverhalt A.c). Zu diesen Vorbringen nahm die Vorinstanz nicht Stellung, erliess aber am 11. Dezem­ber 2013 eine Verfügung, wonach der Beschwerdeführer ab 1. April 2012 Anspruch auf eine ordentliche Invalidenrente (Dreiviertelsrente) von CHF 1'055.- habe. Daraus konnte der Beschwerdeführer indessen nicht schliessen, die Vorinstanz habe - entgegen dem Vorbescheid - damit das Rentenrevisionsverfahren abgeschlossen und den Rentenanspruch bestätigt. Denn aus den Berechnungsgrundlagen, Erklärungen und Informationen, auf die explizit hingewiesen wird (IV-act. 125 S. 2), geht hervor, dass eine Neuberechnung der Rente vorgenommen wurde, nachdem auch bei der Ehegattin ein Versicherungsfall eingetreten war (a.a.O. S. 4). Weiter hatte die IVSTA dem Beschwerdeführer mit Schreiben vom 5. Dezember 2013, also nur wenige Tage vor Erlass der Verfügung vom 11. Dezember 2013, mitgeteilt, sie habe heute bei der DRV zur Durchführung der Rentenrevision neue ärztliche Unterlagen angefordert (IV-act. 123). Festzuhalten ist jedoch, dass die Vorinstanz den Beschwerdeführer vor Erlass der Verfügung vom 11. Dezember 2013 hätte anhören müssen, weil sie die Invalidenrente wegen Neuberechnung des massgebenden durchschnittlichen Jahreseinkommens rückwirkend herabgesetzt hat (vgl. BGE 134 V 97). Indem die Verwaltung dieser Verpflichtung nicht nachgekommen ist, hat sie einen Verfahrensschritt weggelassen, der auch verdeutlicht hätte, dass sich hier zwei verschiedene - voneinander unabhängige - Verfahren überschneiden.</w:t>
      </w:r>
    </w:p>
    <w:p>
      <w:r>
        <w:rPr>
          <w:b/>
        </w:rPr>
        <w:t>E. 3.3</w:t>
      </w:r>
    </w:p>
    <w:p>
      <w:r>
        <w:t>Die Rüge der unzureichenden Begründung betreffend Invaliditätsbemessung wird implizit auch von der Vorinstanz anerkannt, macht sie doch geltend, es treffe zwar zu, dass der Einkommensvergleich in der angefochtenen Verfügung nicht rechnerisch dargelegt worden sei, die Rechtsvertreterin habe aufgrund der Akteneinsicht Kenntnis des Einkommensvergleichs gehabt. In der angefochtenen Verfügung wird dazu lediglich ausgeführt, die Arbeitsunfähigkeit in der zuletzt ausgeübten Tätigkeit als LKW-Fahrer betrage 100 %, jene in einer den Funktionseinschränkungen angepassten Tätigkeit 0 % "mit einer Verminderung der Erwerbsfähigkeit von 23 %" (IV-act. 131 S. 2). Welches Validen- bzw. Invalideneinkommen die Vorinstanz dem Einkommensvergleich zugrunde legte und ob sie einen leidensbedingten Abzug vornahm, lässt sich der Verfügung nicht entnehmen. Damit ist die Vorinstanz ihrer Begründungspflicht nicht nachgekommen (vgl. Urteil BVGer C-1122/2010 vom 11. Juni 2012 E. 4.1.2).</w:t>
      </w:r>
    </w:p>
    <w:p>
      <w:r>
        <w:rPr>
          <w:b/>
        </w:rPr>
        <w:t>E. 3.4</w:t>
      </w:r>
    </w:p>
    <w:p>
      <w:r>
        <w:t>Die Rüge der Gehörsverletzung ist demnach begründet.</w:t>
      </w:r>
    </w:p>
    <w:p>
      <w:r>
        <w:rPr>
          <w:b/>
        </w:rPr>
        <w:t>E. 3.4.1</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3.4.2</w:t>
      </w:r>
    </w:p>
    <w:p>
      <w:r>
        <w:t>Ob die Gehörsverletzung vorliegend als geheilt gelten kann, braucht nicht geprüft zu werden, da sich die angefochtene Verfügung - wie nachfolgend aufgezeigt wird - auch in materieller Hinsicht als bundesrechtswidrig erweist.</w:t>
      </w:r>
    </w:p>
    <w:p>
      <w:r>
        <w:rPr>
          <w:b/>
        </w:rPr>
        <w:t>E. 4</w:t>
      </w:r>
    </w:p>
    <w:p>
      <w:r>
        <w:t>Massgebend sind namentlich folgende Bestimmungen und Grundsätze.</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4.5</w:t>
      </w:r>
    </w:p>
    <w:p>
      <w:r>
        <w:t>Gemäss Art. 7 IVG muss die versicherte Person alles ihr Zumutbare unternehmen, um die Dauer und das Ausmass der Arbeitsunfähigkeit zu verringern und den Eintritt einer Invalidität zu verhindern (Abs. 1). Sie muss an allen zumutbaren Massnahmen, die zur Erhaltung des bestehenden Arbeitsplatzes oder zu ihrer Eingliederung ins Erwerbsleben oder in den Aufgabenbereich dienen, aktiv teilnehmen (Abs. 2). Dazu gehören unter anderem medizinische Massnahmen nach Art. 25 KVG (Abs. 2 Bst. d). Nach Art. 7a IVG gilt als zumutbar jede Massnahme, die der Eingliederung der versicherten Person dient; ausgenommen sind Massnahmen, die ihrem Gesundheitszustand nicht angemessen sind.</w:t>
      </w:r>
    </w:p>
    <w:p>
      <w:r>
        <w:rPr>
          <w:b/>
        </w:rPr>
        <w:t>E. 4.6</w:t>
      </w:r>
    </w:p>
    <w:p>
      <w:r>
        <w:t>Ist die versicherte Person den Pflichten nach Art. 7 IVG nicht nachgekommen, können die Leistungen nach Art. 21 Abs. 4 ATSG gekürzt oder verweigert werden (Art. 7b IVG). Danach können Leistungen vorübergehend oder dauernd gekürzt oder verweigert werden, wenn sich die versicherte Person einer zumutbaren Behandlung oder Eingliederung ins Erwerbsleben, die eine wesentliche Verbesserung der Erwerbsfähigkeit oder eine neue Erwerbsmöglichkeit verspricht, entzieht oder widersetzt, oder sie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(Art. 21 Abs. 4 ATSG).</w:t>
      </w:r>
    </w:p>
    <w:p>
      <w:r>
        <w:rPr>
          <w:b/>
        </w:rPr>
        <w:t>E. 4.7</w:t>
      </w:r>
    </w:p>
    <w:p>
      <w:r>
        <w:t>Wie das Bundesgericht erkannt hat, konkretisiert Art. 7 Abs. 2 Bst. d IVG Art. 21 Abs. 4 ATSG, während Art. 7a IVG von Art. 21 Abs. 4 Satz 3 ATSG abweicht. Neu gilt als Ausfluss einer verstärkten Schadenminderungspflicht und Ausdruck des Prinzips "Eingliederung statt Rente" der Grundsatz der Zumutbarkeit jeder Massnahme, die der Eingliederung ins Erwerbsleben oder in einen Aufgabenbereich dient. Die Beweislast für die Unzumutbarkeit einer Eingliederungsmassnahme liegt somit neu bei der versicherten Person.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was umgekehrt bedeutet, dass Leistungen, welche bei gesetzeskonformem Verhalten dennoch zu erbringen wären, nicht gekürzt oder verweigert werden können (zum Ganzen: Urteil BGer 8C_830/ 2012 vom 13. März 2013 E. 2.2 m.w.H.). Der voraussichtliche Erfolg der fraglichen Massnahme muss prospektiv und damit hypothetisch beurteilt werden. Es bedarf keines strikten Beweises, dass die verweigerte Massnahme tatsächlich zum erwarteten Erfolg geführt hätte; es genügt, wenn die Vorkehr mit einer gewissen Wahrscheinlichkeit erfolgreich gewesen wäre (Urteil BGer I 824/06 vom 13. März 2006 E. 3.2.1; vgl. auch Urteil BGer 9C_82/2013 E. 3). Eine Verletzung der Behandlungs- oder Eingliederungspflicht kann erst angenommen werden, nachdem die versicherte Person, wie in Art. 21 Abs. 4 ATSG vorgeschrieben, mit schriftlicher Mahnung auf die betreffenden Rechtsfolgen hingewiesen und ihr eine angemessene Bedenkzeit eingeräumt wurde (Urteil I 824/06 E. 3.3.1). Sinn und Zweck des Mahn- und Bedenkzeitverfahrens ist es, die versicherte Person auf die möglichen nachteiligen Folgen ihres Widerstandes gegen die vorgesehenen Massnahmen aufmerksam zu machen und sie so in die Lage zu versetzen, in Kenntnis aller wesentlichen Faktoren ihre Entscheidung zu treffen (BGE 122 V 220; SVR 2005 IV Nr. 30 [I 605/04] E. 2.2 f.).</w:t>
      </w:r>
    </w:p>
    <w:p>
      <w:r>
        <w:rPr>
          <w:b/>
        </w:rPr>
        <w:t>E. 4.8</w:t>
      </w:r>
    </w:p>
    <w:p>
      <w:r>
        <w:t>Sowohl das Verwaltungsverfahren wie auch der Sozialversicherungsprozess vor Bundesverwaltungsgericht sind vom Untersuchungsgrundsatz beherrscht (Art. 43 Abs. 1 ATSG, Art. 12 VwVG i.V.m. Art. 37 VGG; vgl. auch Art. 61 Bst.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Sofern das Gesetz nicht etwas Abweichendes vorsieht, gilt im Sozialversicherungsrecht der Beweisgrad der überwiegenden Wahrscheinlichkeit. Der Untersuchungsgrundsatz schliesst die Beweislast im Sinne der Beweisführungslast begriffsnotwendig aus, da es Sache der verfügenden Verwaltungsstelle oder des Sozialversicherungsgerichts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m.w.H.).</w:t>
      </w:r>
    </w:p>
    <w:p>
      <w:r>
        <w:rPr>
          <w:b/>
        </w:rPr>
        <w:t>E. 5.1</w:t>
      </w:r>
    </w:p>
    <w:p>
      <w:r>
        <w:t>Die Vorinstanz hat den Beschwerdeführer in der Begründung ihrer leistungszusprechenden Verfügung vom 2. Februar 2011 auf seine Schadenminderungspflicht (Durchführung einer Psychotherapie) sowie auf den Wortlaut von Art. 21 Abs. 4 ATSG hingewiesen. Sollte bei der nächsten Revision festgestellt werden, dass die vorgeschlagene Behandlung nicht durchgeführt worden sei, sähe sie sich gezwungen, "die oben erwähnten gesetzlichen Bestimmungen anzuwenden" (IV-act. 66 S. 2). Abweichend von der Praxis, hat sie ihn aber nicht aufgefordert, bis zu einem bestimmten Datum den Beginn der Behandlung zu bestätigen, und ihm insbesondere die konkret in Aussicht genommene Sanktion nicht angedroht. Mit Schreiben vom 19. Oktober 2012 (betreffend Einleitung des Rentenrevi­sionsverfahrens) ersuchte sie den Beschwerdeführer um einen ausführlichen Bericht über die regelmässig durchgeführten psychiatrischen Konsultationen durch den behandelnden Arzt. Gleichzeitig wiederholte sie die "Androhung" gemäss Verfügung vom 2. Februar 2011 (die erwähnten gesetzlichen Bestimmungen anzuwenden), sofern festgestellt werden sollte, dass die Behandlung nicht durchgeführt worden sei (IV-act. 69). Zum Vorbringen des Beschwerdeführers vom 26. Oktober 2012 (sowie vom 24. Juni 2013), es sei kaum möglich, einen Psychotherapieplatz zu erhalten, nahm sie nicht Stellung. Vielmehr führte sie in der Folge nur das Rentenrevisionsverfahren gemäss Art. 17 Abs. 1 ATSG weiter und prüfte, ob sich der Gesundheitszustand verbessert habe. Die angefochtene Verfügung hat die Vorinstanz denn auch nicht auf Art. 7b IVG in Verbindung mit Art. 21 Abs. 4 ATSG, sondern allein auf Art. 17 Abs. 1 ATSG und Art. 88a Abs. 1 IVV gestützt. Entscheidend ist demnach, ob sich der Gesundheitszustand beziehungsweise die Erwerbsfähigkeit des Beschwerdeführers zwischen Februar 2011 und April 2014 in anspruchserheblicher Weise verändert hat.</w:t>
      </w:r>
    </w:p>
    <w:p>
      <w:r>
        <w:rPr>
          <w:b/>
        </w:rPr>
        <w:t>E. 5.2</w:t>
      </w:r>
    </w:p>
    <w:p>
      <w:r>
        <w:t>Die Rentenzusprache erfolgte im Februar 2011 gestützt auf den RAD-Bericht vom 10. November 2010 und das psychiatrische Gutachten von Prof. Dr. A._______ zu Handen des Sozialgerichts Z._______ vom 8. Juli 2010. Demnach war der Beschwerdeführer aufgrund einer depressiven Episode im Rahmen einer rezidivierenden depressiven Störung, einer Agoraphobie mit Panikstörung sowie pathologischem Spielen in seiner Arbeitsfähigkeit beeinträchtigt. Der Gutachter betrachtete die depressive Symptomatik und die Angstsymptomatik als je eigenständige Erkrankungen, weil die Paniksymptomatik vor der depressiven Symptomatik begonnen habe und auch in symptomschwachen Phasen der depressiven Störung persistiere. Beeinträchtigt würden Affektivität, Antrieb, Denken und Kognition sowie Vegetativum. Nicht mehr möglich sei die Teilnahme am Strassenverkehr, eine Arbeit an gefährlichen Arbeitsplätzen, Arbeiten mit vermehrten Anforderungen an die soziale Kompetenz, an Flexibilität und das psychomotorische Tempo. Wegen der Angstsymptomatik seien auch mittelschwere und schwere körperliche Arbeiten zu vermeiden, die eine Panikattacke triggern könnten. In qualitativer Hinsicht sei eine sichere Beurteilung schwierig, aktuell schätze er die zeitliche Leistungsgrenze auf ca. vier Stunden. Es sei aber zu berücksichtigen, dass die depressive Symptomatik rezidivierend verlaufe und die Einschränkung des quantitativen Leistungsvermögens daher nicht immer gleich ausgeprägt sei. Zusammenfassend hielt der Gutachter fest, es hätten sich keine Hinweise auf Aggravation oder Simulation gefunden und die diagnostizierten Erkrankungen seien nicht dem Willen zugänglich. Festzustellen sei aber, dass mit zumutbarer Willensanstrengung eine entsprechende Behandlung begonnen werden könne. Bei Beginn einer adäquaten Therapie könnte - auch kurzfristig - mit einer wesentlichen Besserung gerechnet werden. Gestützt auf das Gutachten attestierte der RAD-Arzt Dr. B._______ eine Arbeitsunfähigkeit von 100 % in der bisherigen Tätigkeit als LKW-Fahrer und eine Einschränkung von 50 % in einer dem Leiden angepassten Tätigkeit. Dem Versicherten sei es zumutbar, eine psychiatrische Behandlung aufzunehmen um eine Verbesserung des Gesundheitszustandes und der Erwerbsfähigkeit zu erreichen.</w:t>
      </w:r>
    </w:p>
    <w:p>
      <w:r>
        <w:rPr>
          <w:b/>
        </w:rPr>
        <w:t>E. 5.3</w:t>
      </w:r>
    </w:p>
    <w:p>
      <w:r>
        <w:t>Im Revisionsverfahren stützte sich die Vorinstanz insbesondere auf die Beurteilungen ihres medizinischen Dienstes (Dr. D._______ und Dr. E._______) und den Bericht von Dr. C._______.</w:t>
      </w:r>
    </w:p>
    <w:p>
      <w:r>
        <w:rPr>
          <w:b/>
        </w:rPr>
        <w:t>E. 5.3.1</w:t>
      </w:r>
    </w:p>
    <w:p>
      <w:r>
        <w:t>Die Stellungnahmen von Dr. D._______ und Dr. E._______, die nicht auf eigener Untersuchung beruhen, sind als medizinische Aktenberichte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BGer 8C_199/2011 vom 9. August 2011 E. 2 m.w.H.). Dem medizinischen Dienst der IVSTA obliegt - wie dem RAD - insbesondere,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sei (Urteil BGer 9C_58/2011 vom 25. März 2011 E. 3.3, Urteil BGer 8C_971/2012 vom 11. Juni 2013 E. 3.2 m.w.H.). Enthalten die Akten für die streitigen Belange keine beweistauglichen Unterlagen, kann die Stellungnahme des medizinischen Dienstes der IVSTA grundsätzlich keine abschliessende Beurteilungsgrundlage bilden (vgl. 9C_58/2011 E. 3.3).</w:t>
      </w:r>
    </w:p>
    <w:p>
      <w:r>
        <w:rPr>
          <w:b/>
        </w:rPr>
        <w:t>E. 5.3.2</w:t>
      </w:r>
    </w:p>
    <w:p>
      <w:r>
        <w:t>Dr. C._______ beurteilte in seiner sozialmedizinischen Stellungnahme die Arbeitsfähigkeit des Beschwerdeführers gestützt auf die ihm vorliegenden Akten, insbesondere die im erstinstanzlichen Verfahren in Deutschland erstellten Gutachten (u.a. das Gutachten von Prof. Dr. A._______) sowie folgende im Berufungsverfahren neu erstellten oder eingereichten Beweismittel: Stellungnahme von Dr. med. J._______, Fachärztin für Allgemeinmedizin, vom 20. April 2012 an das Landessozialgericht (Beantwortung der Beweisfragen 1, 2 und 8 [IV-act. 77] und Beilagen [IV-act. 78 ff.], namentlich Entlassungsbericht des Kreiskrankenhauses K._______ betreffend stationäre Behandlung vom 21. - 22. April 2010 [IV-act. 80] und Bericht der Praxisklinik I._______ vom 14. April 2011 betreffend ambulante Operation eines infizierten Hauttumors [IV-act. 81]); schriftliche sachverständige Zeugenaussage von Prof. Dr. L._______ und Dr. M._______, Kreiskrankenhaus K._______, an das Landessozialgericht (Beantwortung der Beweisfragen 1 - 8; Eingang am 5. Juni 2012 [IV-act. 82]). Dr. C._______ kam zum Schluss, dass "mit Vorlage der sachverständigen Zeugenaussagen keine neuen Aspekte bekannt geworden sind, die nicht auch schon erstinstanzlich und in der Zeit davor bekannt waren. Eine überdauernde Leistungsminderung hieraus ist nicht zu entnehmen. Auf psychiatrischem Gebiet sind bislang eine rez. depressive Störung und eine Agoraphobie mit Panikstörung bekannt. Hierbei handelt es sich um möglicherweise wiederkehrende Erkrankungsbilder, die aber nicht zu einer überdauernden Leistungseinschränkung führen" (IV-act. 83 S. 2). Entgegen der Ansicht des medizinischen Dienstes der IVSTA (IV-act. 86) kann daraus nicht abgeleitet werden, dass es hinsichtlich des psychischen Leidens zu einer wesentlichen Verbesserung gekommen sei. Vielmehr hält Dr. C._______ dafür, dass die Voraussetzungen für eine Rente wegen Erwerbsminderung weiterhin nicht erfüllt seien.</w:t>
      </w:r>
    </w:p>
    <w:p>
      <w:r>
        <w:rPr>
          <w:b/>
        </w:rPr>
        <w:t>E. 5.3.3</w:t>
      </w:r>
    </w:p>
    <w:p>
      <w:r>
        <w:t>Zunächst ist festzuhalten, dass nach der Rechtsprechung eine abweichende medizinische oder rechtliche Einschätzung von im Wesentlichen unveränderten tatsächlichen Verhältnissen keine materielle Revision im Sinne von Art. 17 Abs. 1 ATSG begründet (Urteil BGer 9C_903/2012 vom 29. August 2013 E. 2.3.1 m.w.H.).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BGer 9C_952/2011 vom 7. November 2012 E. 2.4). Vorliegend ist insbesondere zu beachten, dass die sozialmedizinische Stellungnahme von Dr. C._______ in einem anderen verfahrens- und materiell-rechtlichen Kontext erfolgte. Die DRV hatte (gestützt auf die in Deutschland massgebenden Bestimmungen) den Rentenantrag abgewiesen, was durch das Sozialgericht in erster Instanz mit Gerichtsbescheid vom 4. Januar 2012 bestätigt wurde (vgl. IV-act. 120). Die sozialmedizinische Stellungnahme von Dr. C._______ vom 25. Juni 2012 (als sachverständige Würdigung der medizinischen Entscheidgrundlagen) richtete sich an das Landessozialgericht (2. Instanz), welches in der Folge die Berufung mit Urteil vom 19. Februar 2013 zurückgewiesen hat (vgl. IV-act. 120). Die Vorinstanz hatte hingegen im Verwaltungsverfahren, welches zum Erlass der hier angefochtenen Verfügung führte, nicht zu prüfen, ob die Voraussetzungen für eine erstmalige Rentenzusprache erfüllt sind, sondern ob sich der Gesundheitszustand bzw. die Erwerbsfähigkeit des Beschwerdeführers in revisionsrechtlich erheblicher Weise verändert hat. Daraus folgt, dass sich die wesentlichen Beweisfragen nicht nur aufgrund verschiedener Anspruchsvoraussetzungen im deutschen und im schweizerischen Recht unterscheiden können.</w:t>
      </w:r>
    </w:p>
    <w:p>
      <w:r>
        <w:rPr>
          <w:b/>
        </w:rPr>
        <w:t>E. 5.3.4</w:t>
      </w:r>
    </w:p>
    <w:p>
      <w:r>
        <w:t>Im Urteil 9C_418/2010 hat das Bundesgericht die Anforderungen an ein Gutachten, welches zum Zweck der materiellen Revision eingeholt wird, konkretisiert (vgl. dazu auch Andreas Traub, Zum Beweiswert medizinischer Gutachten im Zusammenhang mit der Rentenrevision, SZS 2012 S. 183 ff.). Weil abweichende medizinische Einschätzungen von im Wesentlichen unveränderten tatsächlichen Verhältnissen keinen Revi­sionsgrund im Sinne von Art. 17 Abs. 1 ATSG bilden, sind bloss auf einer anderen Wertung beruhende, revisionsrechtlich unerhebliche Differenzen von revisionsbegründenden tatsächlichen Veränderungen abzugrenzen (Urteil 9C_418/2010 E. 4.1 mit Hinweis). Die Feststellung einer revisionsbegründenden Veränderung erfolgt durch eine Gegenüberstellung eines vergangenen und des aktuellen Zustandes. Gegenstand des Beweises ist somit das Vorhandensein einer entscheidungserheblichen Differenz in den - hier den medizinischen Stellungnahmen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oben E. 4.3),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E. 4.2). Ein Sachverständiger kann die revisionsrechtlich wesentlichen Gesichtspunkte in der Krankheitsentwicklung und im Verlauf der Arbeitsunfähigkeit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(vgl. auch Urteil BGer 9C_32/2012 vom 23. Januar 2013 E. 4). Diesem Beweiswertkriterium kommt hinsichtlich der Entscheidungsgrundlagen in Revisionsfällen - mit Blick auf deren vergleichende Natur - eine besondere Bedeutung zu. Die spezifischen Anforderungen müssen sich im Rahmen der Fragestellung zuhanden des Gutachters niederschlagen (zum Ganzen: Urteil 9C_418/2010 E. 4.3 m.w.H.). Im Gutachtensauftrag ist deshalb auf das spezifische Beweisthema bei Rentenrevisionsverfahren hinzuweisen; zudem ist anzugeben, welches der massgebliche Vergleichszeitraum ist und auf welche medizinischen Stellungnahmen sich die frühere (leistungszusprechende oder bestätigende) Verfügung stützte (vgl. Gabriela Riemer-Kafka [Hrsg.], Versicherungsmedizinische Gutachten - Ein interdisziplinärer juristisch-medizini­scher Leitfaden, 2. Aufl. 2012, S. 38 und 143 f.; Jörg Jeger, Gute Frage - schlechte Frage: Der Einfluss der Fragestellung auf das Gutachten, in: Sozialversicherungsrechtstagung 2009, 2010, S. 191 ff. und 202).</w:t>
      </w:r>
    </w:p>
    <w:p>
      <w:r>
        <w:rPr>
          <w:b/>
        </w:rPr>
        <w:t>E. 5.3.5</w:t>
      </w:r>
    </w:p>
    <w:p>
      <w:r>
        <w:t>Die IVSTA bzw. der zuständige schweizerische Versicherungsträger hat die Möglichkeit, ein ärztliches Gutachten am Wohnort der versicherten Person erstellen zu lassen (vgl. Art. 82 VO 883/2004, Art. 87 VO 987/2009). Es ist aber zu gewährleisten, dass die sich nach Massgabe des schweizerischen Leistungsrechts stellenden versicherungsmedizinischen Fragen unter Einhaltung der spezifischen beweisrechtlichen Anforderungen geklärt werden (Urteil BGer 9C_573/2012 vom 16. Januar 2013 E. 5.1). Der schweizerische Versicherungsträger hat dem Träger, der mit der Durchführung des Gutachtens beauftragt ist, nach Art. 87 Abs. 1 VO 987/2009 mitzuteilen, welche besonderen Voraussetzungen zu erfüllen und welche Aspekte im Gutachten zu berücksichtigen sind (vgl. auch Cardinaux, a.a.O., Rz. 7.14 und 7.23; Urteil 9C_952/2011 E. 2.3; Andreas Traub, Zum Stellenwert ärztlicher Berichte aus dem EU-/EFTA-Wohn­sitzstaat im Abklärungsverfahren der Invalidenversicherung, SZS 2013 S. 390 ff.).</w:t>
      </w:r>
    </w:p>
    <w:p>
      <w:r>
        <w:rPr>
          <w:b/>
        </w:rPr>
        <w:t>E. 5.3.6</w:t>
      </w:r>
    </w:p>
    <w:p>
      <w:r>
        <w:t>Die Vorinstanz wies die DRV in ihrem Schreiben vom 13. November 2012 (IV-act. 74), mit welchem sie eine aktuelle Expertise anforderte, zwar darauf hin, dass sie "eine Revision der Invalidenrente vorgesehen" habe. Sie gab aber dem deutschen Versicherungsträger weder das nach schweizerischem Recht wesentliche Beweisthema bekannt, noch stellte sie diesem die (medizinischen) Akten zu. Sie ersuchte lediglich um Zustellung nachfolgender Unterlagen: "Psychiatrische Untersuchung (in Maschinenschrift), Anamnese, Krankheitsverlauf, heutiger Gesundheitszustand, Diagnose, Prognose, Therapiedauer, Frequenz der Konsultationen, Therapie, Medikation (...), Arbeitsunfähigkeit (in %) [Angaben zum Psychostatus]". Ein weitgehend gleiches Schreiben an die DRV erging am 5. Dezember 2013 (IV-act. 124), nachdem Dr. E._______ vom medizinischen Dienst der IVSTA ausgeführt hatte, an seiner Einschätzung vom 1. Februar 2013 (IV-act. 89) könnte sich nur dann etwas ändern, wenn lege artis erstellte Expertisen vorlägen (Stellungnahme vom 30. November 2013 (IV-act. 122]). Die Vorinstanz hat somit medizinische Stellungnahmen angefordert, die im Revisionsverfahren regelmässig nicht beweiskräftig sein können. Nach Eingang der sozialmedizinischen Stellungnahme von Dr. C._______ und später des Formularberichts (E213) von Dr. H._______ (IV-act. 127) stellten weder die Verwaltung noch der medizinische Dienst der IVSTA fest, dass sich die medizinischen Stellungnahmen nicht auf das im Revisionsverfahren massgebende Beweisthema - erhebliche Änderung(en) des medizinischen Sachverhalts - beziehen (konnten).</w:t>
      </w:r>
    </w:p>
    <w:p>
      <w:r>
        <w:rPr>
          <w:b/>
        </w:rPr>
        <w:t>E. 5.3.7</w:t>
      </w:r>
    </w:p>
    <w:p>
      <w:r>
        <w:t>Die Auswirkungen einer mangelhaften Auftragserteilung zeigen sich insbesondere beim Formularbericht (E213) von Dr. H._______, welcher - entgegen den Ausführungen in der angefochtenen Verfügung - von der Vorinstanz eingeholt und nicht vom Beschwerdeführer eingereicht wurde (vgl. IV-act. 124). Dem Gutachter war offenbar lediglich bekannt, dass der Beschwerdeführer eine schweizerische IV-Rente bezieht, nicht aber, was das Beweisthema ist. Er hatte keine Kenntnis von der rentenzusprechenden Verfügung vom 2. Februar 2011 und den Grundlagen, auf der diese beruhte, namentlich dem Bericht des RAD-Arztes Dr. B._______ vom 10. November 2010 und dem psychiatrischen Gutachten von Prof. Dr. A._______ zu Handen des Sozialgerichts vom 8. Juli 2010. Weiter verfügte er nicht über die Vorakten und hatte nur fragmentarische Kenntnisse des Krankheits- und Behandlungsverlaufs (vgl. IV-act. 127 S. 2 f.). Ebenso wenig dürften ihm die Anforderungen an ein psychiatrisches Gutachten im Allgemeinen (vgl. zu den "Qualitätsleitlinien für psychiatrische Gutachten in der Eidgenössischen Invalidenversicherung" der Schweizerischen Gesellschaft für Psychiatrie und Psychotherapie [SGPP] vom Februar 2012 als Standard für psychiatrische Gutachten: BGE 140 V 260 E. 3.2.2, IV-Rundschreiben Nr. 313 vom 6. Juni 2012) und an ein Gutachten im Rentenrevisionsverfahren (oben E. 5.3.4) bekannt gewesen sein. Vor diesem Hintergrund erscheint es wenig erstaunlich, dass der Bericht von Dr. H._______ den Anforderungen an eine beweiskräftige Expertise nicht entspricht.</w:t>
      </w:r>
    </w:p>
    <w:p>
      <w:r>
        <w:rPr>
          <w:b/>
        </w:rPr>
        <w:t>E. 5.3.8</w:t>
      </w:r>
    </w:p>
    <w:p>
      <w:r>
        <w:t>Für die vorliegend zu beurteilende Frage nicht beweistauglich sind sodann die vom Beschwerdeführer eingereichten Kurzberichte von Dr. F._______ vom 4. Juni 2013 (IV-act. 99) und des Psychotherapeuten G._______ vom 20. September 2013 (IV-act. 118). Letzterer bestätigt lediglich, dass sich der Beschwerdeführer nun in psychotherapeutische Behandlung begeben habe.</w:t>
      </w:r>
    </w:p>
    <w:p>
      <w:r>
        <w:rPr>
          <w:b/>
        </w:rPr>
        <w:t>E. 5.3.9</w:t>
      </w:r>
    </w:p>
    <w:p>
      <w:r>
        <w:t>Soweit die IV-Stellenärzte Dr. D._______ und Dr. E._______ in ihren Stellungnahmen verschiedentlich hervorheben, die diagnostizierten psychischen Störungen (insbesondere depressive Störung, Angststörungen und Panik­attacken) wären psychotherapeutisch (und pharmakologisch) gut behandelbar und der Versicherte sei seiner Schadenminderungspflicht nicht nachgekommen (vgl. IV-act. 86, 89 und 129), ist Folgendes zu bemerken: Die Vorinstanz hätte bei Widersetzlichkeit des Beschwerdeführers die Möglichkeit gehabt, eine prospektiv veranschlagte Verbesserung des Gesundheitszustandes ab einem bestimmten Datum - das sich aus einem rechtskonformem Mahn- und Bedenkzeitverfahren ergeben müsste (Urteil I 824/06 E. 3.3.1) - anzurechnen (vgl. oben E. 4.7), wenn sie das Verfahren nach Art. 21 Abs. 4 ATSG weitergeführt hätte. Darauf hat sie jedoch verzichtet, weshalb vorliegend nicht entscheidend ist, ob eine Behandlung voraussichtlich zu einer Verbesserung führen würde.</w:t>
      </w:r>
    </w:p>
    <w:p>
      <w:r>
        <w:rPr>
          <w:b/>
        </w:rPr>
        <w:t>E. 5.4</w:t>
      </w:r>
    </w:p>
    <w:p>
      <w:r>
        <w:t>Zusammenfassend ergibt sich, dass aufgrund der vorliegenden Akten nicht beurteilt werden kann, ob sich der Invaliditätsgrad des Beschwerdeführers zwischen Februar 2011 und April 2014 erheblich verändert hat.</w:t>
      </w:r>
    </w:p>
    <w:p>
      <w:r>
        <w:rPr>
          <w:b/>
        </w:rPr>
        <w:t>E. 5.4.1</w:t>
      </w:r>
    </w:p>
    <w:p>
      <w:r>
        <w:t>Im Prozess um Zusprechung oder Verweigerung von Sozialversicherungsleistungen holt die Beschwerdeinstanz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(bzw. dem Bundesverwaltungsgericht) frei, eine Sache zurückzuweisen, wenn allein eine Klarstellung, Präzisierung oder Ergänzung von gutachterlichen Ausführungen erforderlich ist (BGE 137 V 210 E. 4.4.1.4; Urteil BGer 8C_633/2014 vom 11. Dezember 2014 E. 3.2).</w:t>
      </w:r>
    </w:p>
    <w:p>
      <w:r>
        <w:rPr>
          <w:b/>
        </w:rPr>
        <w:t>E. 5.4.2</w:t>
      </w:r>
    </w:p>
    <w:p>
      <w:r>
        <w:t>Hat die Verwaltung wie vorliegend darauf verzichtet, eine auf das rechtserhebliche Beweisthema ausgerichtete medizinische Abklärung vorzunehmen, steht die Rechtsprechung gemäss BGE 137 V 210 einer Rückweisung an die Vorinstanz zur Einholung eines medizinischen Gutachtens nicht entgegen. Denn es geht darum, zu einer bisher ungeklärten Frage (nach einer revisionsbegründenden Veränderung des Gesundheitszustandes) ein Gutachten einzuholen. Wäre auch in Fällen wie dem vorliegenden, in welchen die Vorinstanz lediglich medizinische Stellungnahmen angefordert hat, die (im Revisionsverfahren) regelmässig nicht beweiskräftig sein können, ein Gerichtsgutachten einzuholen, würde sich das Abklärungsverfahren faktisch in das erstinstanzliche Gerichtsverfahren verlagern. BGE 137 V 210 ändert aber nichts an der gesetzlichen Ordnung, wonach Beweis über sozialversicherungsrechtliche Ansprüche primär auf der Stufe des Administrativverfahrens (vgl. Art. 43 f. ATSG) und nicht im gerichtlichen Prozess geführt wird (vgl. BGE 137 V 210 E. 2.2.2 und 4.2). Wie das Bundesgericht festgestellt hat,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w:t>
      </w:r>
    </w:p>
    <w:p>
      <w:r>
        <w:rPr>
          <w:b/>
        </w:rPr>
        <w:t>E. 5.4.3</w:t>
      </w:r>
    </w:p>
    <w:p>
      <w:r>
        <w:t>Demnach ist die Beschwerde in dem Sinne teilweise gutzuheissen, dass die angefochtene Verfügung aufzuheben und die Sache zu ergänzenden Abklärungen und Neubeurteilung an die Vorinstanz zurückzuweisen ist. Dazu wird sie namentlich ein den Anforderungen entsprechendes psychiatrisches Gutachten einzuholen haben.</w:t>
      </w:r>
    </w:p>
    <w:p>
      <w:r>
        <w:rPr>
          <w:b/>
        </w:rPr>
        <w:t>E. 6</w:t>
      </w:r>
    </w:p>
    <w:p>
      <w:r>
        <w:t>Zu befinden bleibt noch über die Verfahrenskosten und eine allfällige Parteientschädigung. Dabei ist zu berücksichtigen, dass eine Rückweisung praxisgemäss als vollständiges Obsiegen der beschwerdeführenden Partei gilt (vgl. BGE 132 V 215 E. 6, Urteil BGer 9C_868/2013 vom 24. März 2014 E. 6).</w:t>
      </w:r>
    </w:p>
    <w:p>
      <w:r>
        <w:rPr>
          <w:b/>
        </w:rPr>
        <w:t>E. 6.1</w:t>
      </w:r>
    </w:p>
    <w:p>
      <w:r>
        <w:t>Gemäss Art. 63 Abs. 1 VwVG sind die Verfahrenskosten in der Regel der unterliegenden Partei aufzuerlegen. Der unterliegenden Vorinstanz werden jedoch keine Verfahrenskosten auferlegt (Art. 63 Abs. 2 VwVG).</w:t>
      </w:r>
    </w:p>
    <w:p>
      <w:r>
        <w:rPr>
          <w:b/>
        </w:rPr>
        <w:t>E. 6.2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w:t>
      </w:r>
    </w:p>
    <w:p>
      <w:r>
        <w:rPr>
          <w:b/>
        </w:rPr>
        <w:t>E. 6.2.1</w:t>
      </w:r>
    </w:p>
    <w:p>
      <w:r>
        <w:t>Die Rechtsvertreterin macht in ihrer Honorarnote einen Aufwand von 14,4 Stunden à CHF 250.- und Auslagen von CHF 148.- plus Mehrwertsteuer geltend (act. 10). Da der Beschwerdeführer seinen Wohnsitz im Ausland hat, unterliegen die an ihn erbrachten Dienstleistungen vorliegend nicht der schweizerischen Mehrwertsteuer (Empfängerortsprinizip; vgl. dazu Art. 8 Abs. 1 MWSTG [SR 641.20], Urteil BVGer C-6071/2012 vom 7. November 2014 E. 7.2.3 mit Hinweis). Im Übrigen erscheint der geltend gemachte Aufwand jedoch nicht unangemessen.</w:t>
      </w:r>
    </w:p>
    <w:p>
      <w:r>
        <w:rPr>
          <w:b/>
        </w:rPr>
        <w:t>E. 6.2.2</w:t>
      </w:r>
    </w:p>
    <w:p>
      <w:r>
        <w:t>Die Vorinstanz hat den Beschwerdeführer demnach mit CHF 3'748.- (inkl. Auslagen, ohne Mehrwertsteuer) zu entschädigen.</w:t>
      </w:r>
    </w:p>
    <w:p>
      <w:r>
        <w:rPr>
          <w:b/>
        </w:rPr>
        <w:t>E. 6.3</w:t>
      </w:r>
    </w:p>
    <w:p>
      <w:r>
        <w:t>Das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