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C-2834/2009 vom 29. Oktober 2009</w:t>
      </w:r>
    </w:p>
    <w:p>
      <w:r>
        <w:t>Bundesverwaltungsgericht, 2009-10-29, FR</w:t>
      </w:r>
    </w:p>
    <w:p>
      <w:r>
        <w:rPr>
          <w:b/>
        </w:rPr>
        <w:t xml:space="preserve">Quelle: </w:t>
      </w:r>
      <w:r>
        <w:t>https://mcp.opencaselaw.ch/entscheid/bvger_C-2834_2009</w:t>
      </w:r>
    </w:p>
    <w:p>
      <w:r>
        <w:t>FR: TAF C-2834/2009 du 29 octobre 2009</w:t>
      </w:r>
    </w:p>
    <w:p>
      <w:r>
        <w:t>IT: TAF C-2834/2009 del 29 ottobre 2009</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TAF ou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d'exception aux mesures de limitation rendues par l'ODM - lequel constitue une unité de l'administration fédérale telle que définie à l'art. 33 let. d LTAF - sont susceptibles de recours au TAF, qui statue définitivement (cf. art. 1 al. 2 LTAF en relation avec l'art. 83 let. c ch. 5 de la loi du 17 juin 2005 sur le Tribunal fédéral [LTF, RS 173.110] applicable mutatis mutandis aux exceptions aux nombres maximums).</w:t>
      </w:r>
    </w:p>
    <w:p>
      <w:r>
        <w:rPr>
          <w:b/>
        </w:rPr>
        <w:t>E. 1.2</w:t>
      </w:r>
    </w:p>
    <w:p>
      <w:r>
        <w:t>L'entrée en vigueur, le 1er janvier 2008, de la loi fédérale du 16 décembre 2005 sur les étrangers (LEtr, RS 142.20) a entraîné l'abrogation de la loi fédérale du 26 mars 1931 sur le séjour et l'établissement des étrangers (LSEE, RS 1 113), conformément à l'art. 125 LEtr, en relation avec le chiffre I de son annexe 2, ainsi que celle de certaines ordonnances d'exécution, telle notamment l'OLE (cf. art. 91 ch. 5 de l'ordonnance du 24 octobre 2007 relative à l'admission, au séjour et à l'exercice d'une activité lucrative [OASA, RS 142.201]). Dès lors que la demande qui est l'objet de la présente procédure de recours a été déposée avant l'entrée en vigueur de la LEtr, l'ancien droit matériel est applicable à la présente cause, conformément à l'art. 126 al. 1 LEtr.</w:t>
      </w:r>
    </w:p>
    <w:p>
      <w:r>
        <w:rPr>
          <w:b/>
        </w:rPr>
        <w:t>E. 1.3</w:t>
      </w:r>
    </w:p>
    <w:p>
      <w:r>
        <w:t>En revanche, la procédure est régie par le nouveau droit, conformément à l'art. 126 al. 2 LEtr. A moins que la LTAF n'en dispose autrement, la procédure devant le TAF est régie par la PA (cf. art. 37 LTAF).</w:t>
      </w:r>
    </w:p>
    <w:p>
      <w:r>
        <w:rPr>
          <w:b/>
        </w:rPr>
        <w:t>E. 1.4</w:t>
      </w:r>
    </w:p>
    <w:p>
      <w:r>
        <w:t>A._______, agissant pour lui-même et pour ses enfants B._______ et C._______, a qualité pour recourir (cf. art. 48 al. 1 PA). Présenté dans la forme et les délais prescrits par la loi, le recours est recevable (cf.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(sous réserve du ch. 1.2 ci-dessus) régnant au moment où elle statue (cf. consid. 1.2 de l'arrêt du Tribunal fédéral 2A.451/2002 du 28 mars 2003, partiellement publié in ATF 129 II 215).</w:t>
      </w:r>
    </w:p>
    <w:p>
      <w:r>
        <w:rPr>
          <w:b/>
        </w:rPr>
        <w:t>E. 3.1</w:t>
      </w:r>
    </w:p>
    <w:p>
      <w:r>
        <w:t>Selon l'art. 13 let. f OLE, ne sont pas comptés dans les nombres maximums les étrangers qui obtiennent une autorisation de séjour dans un cas personnel d'extrême gravité ou en raison de considérations de politique générale.</w:t>
      </w:r>
    </w:p>
    <w:p>
      <w:r>
        <w:rPr>
          <w:b/>
        </w:rPr>
        <w:t>E. 3.2</w:t>
      </w:r>
    </w:p>
    <w:p>
      <w:r>
        <w:t>En cette matière, ni l'ODM, ni a fortiori le TAF, ne sont liés par l'appréciation émise par la CCRPE dans sa décision du 5 février 2008. En effet, en vertu de la réglementation au sujet de la répartition des compétences en matière de police des étrangers entre la Confédération et les cantons, si ces derniers doivent se prononcer au préalable sur la délivrance des autorisations de séjour hors contingent, la compétence décisionnelle en matière de dérogations aux conditions d'admission au sens de l'art. 30 al. 1 let. b LEtr, et jusqu'au 31 décembre 2007 en matière d'exceptions aux mesures de limitation au sens de l'art. 13 let. f OLE, appartient toutefois à la Confédération, plus particulièrement à l'ODM (cf. art. 40 al. 1 et 99 LEtr en relation avec l'art. 85 OASA, voir également à cet égard le chiffre 1.3.2 des Directives et Commentaires de l'ODM, en ligne sur le site de l'ODM &gt; Thèmes &gt; Bases légales &gt; Directives et commentaires &gt; Domaine des étrangers &gt; Procédure et compétence ; ATF 119 Ib 33 consid. 3a p. 39, traduit en français dans Journal des Tribunaux [JdT] 1995 I 226 consid. 3a p. 230 ; PETER KOTTUSCH, Das Ermessen der kantonalen Fremdenpolizei und seine Schranken, Schweizerisches Zentralblatt für Staats- und Verwaltungsrecht [ZBl] 91/1990 p. 155, valable mutatis mutandis pour le nouveau droit) et au TAF, en vertu de l'effet dévolutif du recours (cf. art. 54 PA). Il découle de ce qui précède que c'est en vain que les recourants se prévalent de la pratique adoptée par le canton de Genève en matière d'exceptions aux mesures de limitation, dès lors que dite pratique ne lie pas les autorités fédérales (cf. mémoire de recours du 3 mai 2009 p. 3s.).</w:t>
      </w:r>
    </w:p>
    <w:p>
      <w:r>
        <w:rPr>
          <w:b/>
        </w:rPr>
        <w:t>E. 4.1</w:t>
      </w:r>
    </w:p>
    <w:p>
      <w:r>
        <w:t>L'art. 13 let. f OLE, qui prévoit une exception aux mesures de limitation du nombre des étrangers, a pour but de faciliter la présence en Suisse d'étrangers qui, en principe, seraient soumis au contingentement des autorisations de séjour, mais pour lesquels l'assujettissement aux nombres maximums fixés par le Conseil fédéral apparaît trop rigoureux par rapport aux circonstances particulières de leur cas.</w:t>
      </w:r>
    </w:p>
    <w:p>
      <w:r>
        <w:rPr>
          <w:b/>
        </w:rPr>
        <w:t>E. 4.2</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ATAF 2007/45 consid. 4.2 p. 589/590 ainsi que jurisprudence et doctrine citées).</w:t>
      </w:r>
    </w:p>
    <w:p>
      <w:r>
        <w:rPr>
          <w:b/>
        </w:rPr>
        <w:t>E. 4.3</w:t>
      </w:r>
    </w:p>
    <w:p>
      <w:r>
        <w:t>Dans sa jurisprudence constante, le Tribunal fédéral a considéré qu'un séjour régulier en Suisse d'une durée de sept à huit ans et une intégration normale ne suffisaient pas, à eux seuls, pour qu'un ressortissant étranger - qui s'est toujours bien comporté - puisse obtenir une exemption des nombres maximums fixés par le Conseil fédéral (cf. ATF 124 II 110, consid. 3 ; ALAIN WURZBURGER, La jurisprudence récente du Tribunal fédéral en matière de police des étrangers, Revue de droit administratif et fiscal [RDAF] I 1997 p. 267ss).</w:t>
      </w:r>
    </w:p>
    <w:p>
      <w:r>
        <w:rPr>
          <w:b/>
        </w:rPr>
        <w:t>E. 4.4</w:t>
      </w:r>
    </w:p>
    <w:p>
      <w:r>
        <w:t>Un séjour effectué en Suisse sans autorisation idoine, illégal ou précaire, ne saurait être considéré comme un élément constitutif d'un cas personnel d'extrême gravité au sens de l'art. 13 let. f OLE. Sinon, l'obstination à violer la législation en vigueur serait en quelque sorte récompensée. Dès lors, il appartient à l'autorité compétente d'examiner si l'étranger se trouve pour d'autres raisons dans un état de détresse justifiant de l'excepter des mesures de limitation du nombre des étrangers. Pour cela, il y a lieu de se fonder notamment sur les relations familiales de l'intéressé en Suisse et dans sa patrie, sur son état de santé, sur sa situation professionnelle, sur son intégration sociale (cf. ATAF 2007/45 consid. 6.3 p. 593 et ATAF 2007/16 consid. 5.4 p. 196s. et jurisprudence citée).</w:t>
      </w:r>
    </w:p>
    <w:p>
      <w:r>
        <w:rPr>
          <w:b/>
        </w:rPr>
        <w:t>E. 4.5</w:t>
      </w:r>
    </w:p>
    <w:p>
      <w:r>
        <w:t>Lorsqu'une famille demande à être exemptée des mesures de limitation du nombre des étrangers au sens de l'art. 13 let. f OLE, la situation de chacun de ses membres ne doit en principe pas être considérée isolément, mais en relation avec le contexte familial global, car le sort de la famille forme en général un tout. Ainsi, si le problème des enfants représente un aspect, certes important, de la situation de la famille, il ne constitue pas le seul critère à prendre en considération. Il convient bien plus de porter une appréciation d'ensemble, tenant compte de la situation de tous les membres de la famille (notamment de la durée du séjour, de l'intégration professionnelle des parents et scolaire des enfants ; cf. ATAF 2007/16 consid. 5.4 p. 196s. et jurisprudence citée). D'une manière générale, l'enfant qui a passé les premières années de sa vie en Suisse et y a commencé sa scolarité, reste encore attaché dans une large mesure à son pays d'origine par le biais de ses parents. Son intégration au milieu socioculturel suisse n'est alors pas si profonde et irréversible qu'un retour dans sa patrie constituerait un déracinement complet (ATAF 2007/16 consid. 5.3 p. 196). Avec la scolarisation, l'intégration au milieu suisse s'accentue. Il convient dans cette perspective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au pays d'origine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arrêt du Tribunal administratif fédéral C-3346/2007 du 17 août 2009 consid. 4.5 et jurisprudence citée). Cette pratique différenciée réalise la prise en compte de l'intérêt supérieur de l'enfant, telle qu'elle est prescrite par l'art. 3 al. 1 de la Convention des Nations Unies relative aux droits de l'enfant du 20 novembre 1989 (CDE, RS 0.107), entrée en vigueur pour la Suisse le 26 mars 1997 (cf. arrêt du Tribunal fédéral 2A.679/2006 du 9 février 2007 consid. 3).</w:t>
      </w:r>
    </w:p>
    <w:p>
      <w:r>
        <w:rPr>
          <w:b/>
        </w:rPr>
        <w:t>E. 5.1</w:t>
      </w:r>
    </w:p>
    <w:p>
      <w:r>
        <w:t>Dans leur recours du 3 mai 2009, les recourants se prévalent de la circulaire du 21 décembre 2001 relative à la pratique de l'ODM concernant la réglementation du séjour des étrangers dans les cas personnels d'extrême gravité.</w:t>
      </w:r>
    </w:p>
    <w:p>
      <w:r>
        <w:rPr>
          <w:b/>
        </w:rPr>
        <w:t>E. 5.2</w:t>
      </w:r>
    </w:p>
    <w:p>
      <w:r>
        <w:t>Selon la doctrine et la jurisprudence, les directives et circulaires de l'administration, si elles visent à assurer l'application uniforme de certaines dispositions légales, n'ont pas force de loi et ne lient ni les administrés, ni les tribunaux. Elles ne peuvent sortir du cadre fixé par la norme supérieure dont elles ne sont qu'une concrétisation. En d'autres termes, elles ne peuvent prévoir autre chose que ce qui découle de la législation ou de la jurisprudence. Elles ne dispensent pas non plus l'administration de se prononcer à la lumière des circonstances du cas d'espèce (ATAF 2007/16 consid. 6.2 p. 197 et réf. citées).</w:t>
      </w:r>
    </w:p>
    <w:p>
      <w:r>
        <w:rPr>
          <w:b/>
        </w:rPr>
        <w:t>E. 5.3</w:t>
      </w:r>
    </w:p>
    <w:p>
      <w:r>
        <w:t>La circulaire du 21 décembre 2001, révisée pour la dernière fois le 21 décembre 2006 et adressée en priorité aux autorités cantonales de police des étrangers, énonce les conditions générales qu'il convient d'examiner dans l'application de l'art. 13 let. f OLE pour les personnes dont le séjour en Suisse n'est pas régulier, en rappelant la pratique en vigueur et en citant l'essentiel de la jurisprudence développée jusqu'alors par le Tribunal fédéral dans le cadre des recours dont il avait à connaître, compétence aujourd'hui déchue (cf. ATAF 2007/16 consid. 6.3 et arrêt cité). Or, par la décision querellée, l'ODM n'a fait qu'apprécier la situation concrète des recourants à l'aune des principes qui régissent les cas personnels d'extrême gravité et qui établissent, en particulier, qu'un séjour effectué en Suisse sans autorisation idoine, illégal ou précaire, ne saurait être considéré comme un élément constitutif d'un cas personnel d'extrême gravité au sens de l'art. 13 let. f OLE (cf. consid. 4.4 ci-dessus). Les intéressés ne peuvent ainsi tirer aucun avantage de cette circulaire.</w:t>
      </w:r>
    </w:p>
    <w:p>
      <w:r>
        <w:rPr>
          <w:b/>
        </w:rPr>
        <w:t>E. 6</w:t>
      </w:r>
    </w:p>
    <w:p>
      <w:r>
        <w:t>L'examen des pièces versées au dossier et les déclarations des recourants amènent le TAF à retenir que A._______ réside en Suisse depuis le 6 mars 2001 et ses enfants depuis le 12 mars 2002. Bien que le prénommé ait déclaré, le 21 septembre 2006, qu'une procédure de régularisation était alors en cours (cf. let. A supra), seule l'existence de celle initiée le 15 janvier 2007 est avérée en l'état du dossier ; elle doit, en conséquence, être retenue comme déterminante. Quoi qu'il en soit, de leur arrivée en territoire helvétique jusqu'à leur demande de régularisation, les intéressés ont vécu en Suisse en toute illégalité. Depuis qu'ils ont demandé à être exceptés des mesures de limitation, les recourants demeurent dans ce pays au bénéfice d'une simple tolérance cantonale, laquelle, de par son caractère provisoire et aléatoire, ne saurait être considérée comme un élément constitutif d'un cas personnel d'extrême gravité. Au demeurant,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ATAF 2007/16 consid. 7 p. 198s.). Dans ces conditions, les recourants ne sauraient tirer parti de la seule durée de leur séjour en Suisse pour bénéficier d'une exception aux mesures de limitation. Pour rappel, les intéressés se trouvent en effet dans une situation comparable à celle de nombreux étrangers qui sont appelés à quitter la Suisse au terme d'un séjour autorisé ou non et qui, ne bénéficiant d'aucun traitement particulier, demeurent soumis aux mesures de limitation.</w:t>
      </w:r>
    </w:p>
    <w:p>
      <w:r>
        <w:rPr>
          <w:b/>
        </w:rPr>
        <w:t>E. 7</w:t>
      </w:r>
    </w:p>
    <w:p>
      <w:r>
        <w:t>Cela étant, il convient d'examiner les critères d'évaluation qui, autres que la seule durée du séjour en Suisse, pourraient rendre le retour des recourants dans leur patrie particulièrement difficile.</w:t>
      </w:r>
    </w:p>
    <w:p>
      <w:r>
        <w:rPr>
          <w:b/>
        </w:rPr>
        <w:t>E. 7.1</w:t>
      </w:r>
    </w:p>
    <w:p>
      <w:r>
        <w:t>Tel que précisé ci-avant, le fait que l'étranger ait séjourné en Suisse pendant une assez longue période, qu'il s'y soit bien intégré socialement et professionnellement et que son comportement n'ait pas fait l'objet de plaintes ne suffit pas à constituer un cas d'extrême gravité (cf. consid. 4.2 ci-dessus). En effet, encore faut-il que le refus de soustraire l'étranger aux restrictions des nombres maximums comporte pour lui de graves conséquences. Autrement dit, il est nécessaire que ses conditions de vie et d'existence, comparées à celles applicables à la moyenne des étrangers, soient mises en cause de manière accrue.</w:t>
      </w:r>
    </w:p>
    <w:p>
      <w:r>
        <w:rPr>
          <w:b/>
        </w:rPr>
        <w:t>E. 7.2</w:t>
      </w:r>
    </w:p>
    <w:p>
      <w:r>
        <w:t>En premier lieu, le TAF relève que le comportement de A._______ en Suisse n'est pas exempt de tout reproche. En effet, de son arrivée clandestine dans ce pays jusqu'à sa demande de régularisation, l'intéressé a séjourné et travaillé en Suisse de manière illégale, cela nonobstant une première interpellation en 2004 qui lui aurait même valu une amende. Cela étant, quoi qu'en disent les recourants (cf. let. I supra), s'il ne faut pas exagérer l'importance des infractions aux prescriptions de police des étrangers inhérentes à la condition de travailleur clandestin, il n'est néanmoins pas contradictoire de tenir compte de l'existence de telles infractions (cf. ATF 130 II 39 consid. 5.2).</w:t>
      </w:r>
    </w:p>
    <w:p>
      <w:r>
        <w:rPr>
          <w:b/>
        </w:rPr>
        <w:t>E. 7.3</w:t>
      </w:r>
    </w:p>
    <w:p>
      <w:r>
        <w:t>En ce qui concerne l'intégration socioprofessionnelle du prénommé, force est de constater que, comparée à celle de la moyenne des étrangers présents en Suisse depuis un laps de temps similaire, elle ne revêt pas un caractère à ce point exceptionnel qu'elle puisse entraîner à elle seule l'admission d'un cas de rigueur. En effet, bien que le Tribunal ne remette pas en cause les efforts d'intégration accomplis par l'intéressé, ni les contacts qu'il a pu établir avec la population, il ne saurait pour autant considérer que celui-ci se soit créé avec la Suisse des attaches à ce point profondes et durables qu'il ne puisse plus raisonnablement envisager un retour dans son pays d'origine. En outre, les relations de travail, d'amitié ou de voisinage nouées durant son séjour sur le territoire helvétique - attestées, en l'occurrence, par les lettres de soutien produites au fil de la procédure - ne sauraient non plus justifier une exception aux mesures de limitation du nombre des étrangers (cf. ATAF 2007/45 consid. 4.2 p. 589s. et consid. 7.4 p. 595). Les pièces du dossier révèlent certes que, depuis son arrivée en Suisse, A._______ a assuré son autonomie financière et celle de ses enfants sans émarger à l'aide sociale, par le fruit de son travail - tout d'abord au moyen de divers travaux informels (cf. observations du 18 septembre 2008 p. 1) puis, depuis 2003, pour le compte du même employeur, en tant qu'ouvrier agricole. Il s'est également appliqué à acquérir une bonne maîtrise du français. Au surplus, le comportement du prénommé n'a donné lieu à aucune plainte, abstraction faite des infractions commises en matière de police des étrangers. A noter, néanmoins, que contrairement à ce qu'a retenu la CCRPE (cf. décision du 5 février 2008 p. 9), l'intéressé a fait l'objet d'une poursuite en février 2007, certes pour un montant relativement modique (Fr. 723.50). Sur le plan professionnel, l'employeur du recourant le décrit comme un travailleur fiable et compétent, dont il envisage d'accroître les responsabilités (cf. lettre du 19 juillet 2007 et procès-verbal de comparution du 5 février 2008), tout en ajoutant qu'il serait bien en peine de lui trouver un remplaçant. De telles considérations ne sauraient toutefois, à elles seules, engendrer un cas personnel d'extrême gravité en faveur de A._______. En effet, au regard de la nature des emplois que l'intéressé a occupés en Suisse (essentiellement dans le domaine de l'agriculture, et dans une moindre mesure dans celui de la mécanique), il appert qu'il n'a pas acquis dans son pays d'accueil des connaissances ou des qualifications spécifiques telles qu'il ne pourrait plus les mettre en pratique dans sa patrie ou qu'il faille considérer qu'il a fait preuve d'une évolution professionnelle remarquable en Suisse justifiant en soi l'admission d'un cas de rigueur au sens de l'art. 13 let. f OLE (cf. ATAF 2007/16 consid. 8.3 p. 200 et jurisprudence citée). Il y a au contraire tout lieu de penser que le prénommé pourra mettre à profit l'expérience acquise en Suisse une fois de retour dans son pays.</w:t>
      </w:r>
    </w:p>
    <w:p>
      <w:r>
        <w:rPr>
          <w:b/>
        </w:rPr>
        <w:t>E. 7.4</w:t>
      </w:r>
    </w:p>
    <w:p>
      <w:r>
        <w:t>C'est le lieu de rappeler que A._______ est arrivé en Suisse à l'âge de vingt-deux ans, après avoir passé dans son pays d'origine toute sa jeunesse, son adolescence et le début de sa vie d'adulte, années qui apparaissent comme essentielles pour la formation de la personnalité et, partant, pour l'intégration sociale et culturelle (cf. ATAF 2007/16 consid. 8.3 p. 200 et jurisprudence citée). Aussi, le TAF ne saurait considérer que son séjour en Suisse ait été suffisamment long au point de le rendre totalement étranger à sa patrie. A ce propos, lors de son audition du 21 septembre 2006, l'intéressé a fait valoir qu'il avait au pays ses père, mère, frère et soeur et, lors de l'entretien du 22 janvier 2007, il a précisé qu'il leur envoyait parfois de l'argent et maintenait des contacts téléphoniques avec eux environ deux fois par mois. Entendu le 5 février 2008, il a toutefois indiqué avoir peu de contacts avec les membres de sa famille, au motif qu'ils vivaient tous séparément les uns des autres. Enfin, au stade du présent recours, il a déclaré qu'il n'avait aucune parenté ou relation en Equateur (cf. réplique du 17 août 2009 p. 1). Un tel revirement dans les déclarations de l'intéressé paraît sujet à caution, d'autant plus que ce dernier n'a pas apporté d'explications probantes ou d'éléments de preuve pouvant justifier la soudaine absence de proches en Equateur. Au demeurant, le recourant a vécu dans son pays durant vingt-deux ans, de sorte que, par voie de conséquence, il y a tissé un réseau social qu'il pourra peu à peu reconstituer en cas de retour au pays. En tout état de cause, même si l'on peut admettre, dans une certaine mesure, que A._______ a perdu une partie de ses racines en Equateur du fait de son séjour en Suisse, sa situation n'est pas telle qu'il ne puisse retrouver ses repères dans sa patrie, après une période de réadaptation.</w:t>
      </w:r>
    </w:p>
    <w:p>
      <w:r>
        <w:rPr>
          <w:b/>
        </w:rPr>
        <w:t>E. 7.5</w:t>
      </w:r>
    </w:p>
    <w:p>
      <w:r>
        <w:t>Il ressort des considérations qui précèdent que le recourant n'a pas noué avec la Suisse des liens à ce point profonds et durables qu'il ne puisse plus concevoir un retour dans son pays d'origine.</w:t>
      </w:r>
    </w:p>
    <w:p>
      <w:r>
        <w:rPr>
          <w:b/>
        </w:rPr>
        <w:t>E. 8.1</w:t>
      </w:r>
    </w:p>
    <w:p>
      <w:r>
        <w:t>S'agissant de la situation des enfants, il sied de constater que B._______, âgé actuellement de douze ans, est né en Equateur et est arrivé en Suisse en mars 2002, soit à l'âge de quatre ans et demi. Contrairement à ce qu'invoquent les recourants (cf. mémoire de recours du 3 mai 2009 p. 2s. et réplique du 17 août 2009 p. 1), il n'est pas encore entré dans la période critique de l'adolescence (cf. arrêts du Tribunal administratif fédéral C-493/2006 du 23 avril 2009 consid. 8.5 et C-3005/2007 du 12 mars 2009 consid. 8.1, concernant de jeunes garçons âgés respectivement de treize ans et de plus de treize ans et demi). Il en va de même s'agissant de C._______, qui arrivée en territoire helvétique à l'âge d'environ deux ans et demi et en compte aujourd'hui dix. S'il faut admettre que tous deux sont venus très jeunes en Suisse, ils n'en restent pas moins attachés aux coutumes équatoriennes et, dans une certaine mesure, à la langue espagnole par l'influence de leurs père et mère. Dès lors, B._______ et C._______, n'ont pas atteint un tel niveau d'intégration qu'ils ne pourraient se réadapter à la vie dans leur pays d'origine et à un nouveau régime scolaire. Leur jeune âge et la capacité d'adaptation qui en découle, ne pourront que les aider à supporter un tel changement (cf. arrêt du Tribunal administratif fédéral C-279/2006 du 16 octobre 2008 consid. 10.4.1 [concernant un jeune garçon de douze ans, né en Suisse et s'étant malgré tout vu refuser une exemption des nombres maximums] et réf. cit.). S'agissant de leur relation avec leur mère, il appert que cette dernière, bien qu'elle rende régulièrement visite à ses enfants à Genève, ne contribue pas à leur entretien et, d'après les renseignements en mains du Tribunal, n'est pas autorisée à résider en Suisse et se trouve sous le coup d'une interdiction d'entrée dans ce pays pour y avoir séjourné et travaillé illégalement. Dès lors, les recourants ne sauraient se prévaloir des relations entretenues entre mère et enfants en territoire helvétique, en infraction aux prescriptions de police des étrangers.</w:t>
      </w:r>
    </w:p>
    <w:p>
      <w:r>
        <w:rPr>
          <w:b/>
        </w:rPr>
        <w:t>E. 8.2</w:t>
      </w:r>
    </w:p>
    <w:p>
      <w:r>
        <w:t>Quant à la curatelle d'appui éducatif instituée le 26 juin 2007 en vertu de l'art. 308 al. 1 du Code civil suisse du 10 décembre 1907 (CC, RS 210) en faveur de B._______ et de C._______ compte tenu de leurs difficultés scolaires (en particulier celles du premier nommé, cf. ordonnance du Tribunal tutélaire de Genève du 26 juin 2007 p. 2), tout porte à croire qu'elle perdure. En effet, il est révélateur que A._______ ait déclaré, par réplique du 17 août 2009, qu'il élevait "seul ses enfants, moyennant autorisation du Service de protection des mineurs de Genève" (p. 2). Cet élément ne saurait toutefois, à lui seul, modifier l'appréciation du Tribunal. D'une part, dite mesure - qui vise à la désignation d'un tiers fournissant conseils et appui aux parents pour le soin de l'enfant (cf. arrêt du Tribunal fédéral 5A_839/2009 du 2 mars 2009 consid. 4) - ne remet pas en cause la capacité du prénommé à s'occuper de sa progéniture. Du reste, en cas de retour en Equateur, l'intéressé ne sera plus seul mais pourra compter sur l'assistance de ses proches pour s'occuper de ses enfants et, en cas de besoin, requérir auprès des instances équatoriennes compétentes la mise en place d'une mesure analogue à celle instaurée par les autorités genevoises. D'autre part, il faut rappeler que la curatelle d'appui éducatif dont il est question a été motivée par les difficultés scolaires rencontrées en particulier par B._______, lequel a un comportement agité en classe et est en butte à des problèmes de concentration. De plus, il appert que le prénommé a bénéficié d'un soutien médico-pédagogique en novembre 2005, puis de janvier à juin 2006 (notamment pour un état de tristesse et des "idées noires"), qu'un suivi psychologique a à nouveau été envisagé en juillet 2007, et que le jeune garçon a été affecté à une classe de regroupement spécialisé dès la rentrée scolaire du 27 août 2007 (cf. lettre du Service médico-pédagogique de Y._______ du 23 juillet 2007 et lettre du Secrétariat des inspecteurs de Z._______ du 4 juillet 2007). Par ailleurs, l'attention des parents a été attirée sur la nécessité d'une prise en charge de la scolarité spécialisée par l'assurance-invalidité ; le Tribunal ignore toutefois si, à ce jour, des démarches ont été faites dans ce sens (cf. lettre du 4 juillet 2007 précitée, déterminations du 18 septembre 2008 p. 2, recours du 5 mai 2009 p. 2 et réplique du 17 août 2009 p. 1).</w:t>
      </w:r>
    </w:p>
    <w:p>
      <w:r>
        <w:rPr>
          <w:b/>
        </w:rPr>
        <w:t>E. 8.2.1</w:t>
      </w:r>
    </w:p>
    <w:p>
      <w:r>
        <w:t>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(cf. ATF 123 II 125 consid. 5b/dd p. 133 et ATF 128 II 200 consid. 5.3 p. 209 et références citées ; cf. arrêt du Tribunal administratif fédéral C-2404/2007 du 8 juin 2009 consid. 7.2 ; cf. WURZBURGER, op. cit., p. 292).</w:t>
      </w:r>
    </w:p>
    <w:p>
      <w:r>
        <w:rPr>
          <w:b/>
        </w:rPr>
        <w:t>E. 8.2.2</w:t>
      </w:r>
    </w:p>
    <w:p>
      <w:r>
        <w:t>Sans remettre en cause les troubles rencontrés par B._______ essentiellement sur le plan scolaire, ceux-ci ne constituent toutefois pas une maladie grave ne pouvant être soignée qu'en Suisse et de nature à engendrer un cas personnel d'extrême gravité, au sens de la jurisprudence précitée (cf. WURZBURGER, loc. cit.). Par ailleurs, contrairement à ce qu'invoquent les recourants dans leur réplique du 17 août 2009 (p. 1), rien au dossier ne laisse à penser que le prénommé ne pourrait bénéficier d'un suivi médico-pédagogique adéquat en Equateur, pays qui, au demeurant, est pourvu d'une division nationale d'enseignement spécialisé, chargée de la mise en place d'un ensemble de services et de programmes dans ce domaine (cf. notamment http://www.educacion.gov.ec/pages/interna.php?txt CodiInfo=71, ainsi que la présentation Educación Especial disponible sur ce site [lien "Descargar Archivo"], consultés le 7 septembre 2009). Au surplus, le jeune garçon pourra également avoir recours à un appui psychologique auprès de spécialistes équatoriens, à supposer qu'un tel traitement soit encore d'actualité, ce que les intéressés n'ont pas établi. Dès lors, il s'impose de retenir que B._______ - dont l'état demeurait stable au 5 février 2008 (cf. let. D supra) - pourra être pris en charge en tant que besoin dans son pays d'origine en adéquation avec son nouvel environnement (cf. mémoire de recours du 3 mai 2009 p. 2), cela quand bien même la qualité des soins ou du système éducatif prévalant en Equateur serait inférieure aux standards helvétiques. A cet égard, il pourra raisonnablement être exigé des recourants qu'ils s'installent à proximité d'un établissement proposant des services appropriés en faveur de B._______.</w:t>
      </w:r>
    </w:p>
    <w:p>
      <w:r>
        <w:rPr>
          <w:b/>
        </w:rPr>
        <w:t>E. 8.2.3</w:t>
      </w:r>
    </w:p>
    <w:p>
      <w:r>
        <w:t>Par ailleurs, si la curatelle éducative du 26 juin 2007 a également - mais dans une moindre mesure - été justifiée par les difficultés scolaires de C._______, il ressort du dossier que la fillette poursuit une scolarité normale. Dès lors, il convient de ne pas accorder davantage de développements à cette question (laquelle n'est du reste pas invoquée par les recourants), tout en renvoyant pour le surplus aux considérations émises sous chiffres 8.2.1 et 8.2.2 ci-avant.</w:t>
      </w:r>
    </w:p>
    <w:p>
      <w:r>
        <w:rPr>
          <w:b/>
        </w:rPr>
        <w:t>E. 9</w:t>
      </w:r>
    </w:p>
    <w:p>
      <w:r>
        <w:t>Le Tribunal n'ignore pas que les recourants se heurteront à de sérieux problèmes de réadaptation, en cas de retour dans leur patrie. Rien ne permet toutefois d'affirmer que ces difficultés seront sensiblement plus graves pour eux que pour n'importe lequel de leurs concitoyens appelé à quitter la Suisse au terme de son séjour dans ce pays, ou que leur situation sera sans commune mesure avec celle que connaissent leurs compatriotes restés sur place. En effet, une exemption des nombres maximums fixés par le Conseil fédéral n'a pas pour but de soustraire un ressortissant étranger aux conditions de vie de son pays d'origine, mais implique que celui-ci se trouve personnellement dans une situation si rigoureuse qu'on ne saurait exiger de lui, compte tenu notamment de l'intensité des liens qu'il a noués avec la Suisse, qu'il tente de se réadapter à son existence passée. On ne saurait ainsi tenir compte des circonstances générales (économiques, sociales, sanitaires ou scolaires) affectant l'ensemble de la population restée sur place, sauf si l'intéressé allègue d'importantes difficultés concrètes propres à son cas particulier, telles une maladie grave ne pouvant être soignée qu'en Suisse, par exemple, ce qui n'est pas le cas en l'espèce (cf. ATAF 2007/16 consid. 10 p. 201).</w:t>
      </w:r>
    </w:p>
    <w:p>
      <w:r>
        <w:rPr>
          <w:b/>
        </w:rPr>
        <w:t>E. 10</w:t>
      </w:r>
    </w:p>
    <w:p>
      <w:r>
        <w:t>Dans ces conditions, après une appréciation de l'ensemble des circonstances, le TAF, à l'instar de l'autorité de première instance, arrive à la conclusion que la situation des recourants n'est pas constitutive d'un cas personnel d'extrême gravité au sens de l'art. 13 let. f OLE. Il s'ensuit que, par sa décision du 3 avril 2009, l'ODM n'a ni violé le droit fédéral, ni constaté des faits pertinents de manière inexacte ou incomplète ; en outre, la décision attaquée n'est pas inopportune (cf. art. 49 PA). En conséquence, le recours est rejeté.</w:t>
      </w:r>
    </w:p>
    <w:p>
      <w:r>
        <w:rPr>
          <w:b/>
        </w:rPr>
        <w:t>E. 11</w:t>
      </w:r>
    </w:p>
    <w:p>
      <w:r>
        <w:t>Vu l'issue de la cause, il y a lieu de mettre les frais de procédure à la charge des recourants (cf. art. 63 al. 1 PA et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