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C-2833/2009 vom 16. Januar 2012</w:t>
      </w:r>
    </w:p>
    <w:p>
      <w:r>
        <w:t>Bundesverwaltungsgericht, 2012-01-16, DE</w:t>
      </w:r>
    </w:p>
    <w:p>
      <w:r>
        <w:rPr>
          <w:b/>
        </w:rPr>
        <w:t xml:space="preserve">Quelle: </w:t>
      </w:r>
      <w:r>
        <w:t>https://mcp.opencaselaw.ch/entscheid/bvger_C-2833_2009</w:t>
      </w:r>
    </w:p>
    <w:p>
      <w:r>
        <w:t>FR: TAF C-2833/2009 du 16 janvier 2012</w:t>
      </w:r>
    </w:p>
    <w:p>
      <w:r>
        <w:t>IT: TAF C-2833/2009 del 16 gennaio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 Das Bundesverwaltungsgericht entscheidet in diesem Bereich endgültig (Art. 83 Bst. c Ziff. 3 und Bst. d Ziff. 1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gemäss Art. 48 Abs. 1 VwVG zur Beschwerde berechtigt. Auf die im Übrigen frist- und formgerecht eingereichte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BVGE 2007/41 E. 2 sowie Urteil des Bundesverwaltungsgerichts A 2682/2007 vom 7. Oktober 2010 E. 1.2 und 1.3).</w:t>
      </w:r>
    </w:p>
    <w:p>
      <w:r>
        <w:rPr>
          <w:b/>
        </w:rPr>
        <w:t>E. 3.1</w:t>
      </w:r>
    </w:p>
    <w:p>
      <w:r>
        <w:t>Am 1. Januar 2008 trat das zweite Paket der Asylgesetzrevision vom 16. Dezember 2005 in Kraft, mit dem durch entsprechende Änderungen des Asylgesetzes vom 26. Juni 1998 (AsylG, SR 142.31) und des auf denselben Zeitpunkt in Kraft gesetzten Ausländergesetzes ein Systemwechsel von der individuellen Sicherheitsleistungs- und Rückerstattungspflicht zur Sonderabgabe vollzogen wurde (vgl. zum Ganzen: Urteil des Bundesverwaltungsgerichts C 7179/2008 vom 21. Dezember 2010).</w:t>
      </w:r>
    </w:p>
    <w:p>
      <w:r>
        <w:rPr>
          <w:b/>
        </w:rPr>
        <w:t>E. 3.2</w:t>
      </w:r>
    </w:p>
    <w:p>
      <w:r>
        <w:t>Der 2. Abschnitt des 5. Kapitels des Asylgesetzes in seiner Fassung vom 26. Juni 1998 regelt die Rückerstattungs- und Sicherheitsleistungspflicht von Personen, die sich gestützt auf das Asylgesetz in der Schweiz aufhalten. Gemäss Art. 85 Abs. 1 AsylG in der Fassung vom 26. Juni 1998, die bis zum 31. Dezember in Geltung stand (AS 1999 2262; nachfolgend: AsylG [1998]) haben sie - soweit zumutbar - die Kosten der Fürsorge, der Ausreise und des Vollzugs sowie die Kosten des Rechtsmittelverfahrens zurückzuerstatten. Asylsuchende und Schutzbedürftige ohne Aufenthaltsbewilligung sind gemäss Art. 86 AsylG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in der bis zum 31. Dezember 2007 geltenden Fassung (AS 1999 2318; nachfolgend: AsylV 2 [1999])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3.3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w:t>
      </w:r>
    </w:p>
    <w:p>
      <w:r>
        <w:rPr>
          <w:b/>
        </w:rPr>
        <w:t>E. 3.4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2 die Pflicht zur Rückerstattung der in Art. 85 Abs. 1 AsylG genannten Kosten; zu diesem Zweck nimmt der Bund Vermögenswertabnahmen vor und erhebt eine Sonderabgabe, die gemäss Art. 13 Abs. 1 AsylV 2 10 Prozent des Erwerbseinkommens beträgt.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Absatz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4.1</w:t>
      </w:r>
    </w:p>
    <w:p>
      <w:r>
        <w:t>Die vorliegende Streitsache beschlägt die Überführung des alten Sicherheitsleistungssystems mit individueller Abrechnung über zurechenbare Kosten in das neue System der Sonderabgabe. Der Beschwerdeführer äufnete noch unter der Geltung des alten Rechts sein Sicherheitskonto mit Lohnabzügen, zunächst als asylsuchende, später als vorläufig aufgenommene Person. Beim Statuswechsel zur vorläufigen Aufnahme wurde für sein Sicherheitskonto eine Zwischenabrechnung erstellt. Darin setzte die Vorinstanz die bis zu diesem Zeitpunkt rückerstattungspflichtigen Kosten auf Fr. 31'421.90 (Pauschale von Fr. 25'200.- zuzüglich Zahnarztkosten von Fr. 6'221.90) fest. Vom damaligen Saldo von Fr. 24'510.65 wurden Fr. 24'400.- zu Gunsten des Bundes vereinnahmt. Der Negativsaldo von Fr. 7'021.90 wurde für die Schlussabrechnung vorgemerkt. Zur Schlussabrechnung kam es mangels Verwirklichung eines Schlussabrechnungsgrundes nicht mehr. Das BFM sah sich daher nach dem Inkrafttreten des neuen Rechts veranlasst, das Sicherheitskonto des Beschwerdeführers gestützt auf die Übergangsbestimmungen aufzulösen. Zu diesem Zweck erliess es die angefochtene Verfügung.</w:t>
      </w:r>
    </w:p>
    <w:p>
      <w:r>
        <w:rPr>
          <w:b/>
        </w:rPr>
        <w:t>E. 4.2</w:t>
      </w:r>
    </w:p>
    <w:p>
      <w:r>
        <w:t>Der Beschwerdeführer macht geltend, er und seine Geschwister seien gleichzeitig in die Schweiz eingereist und gleichzeitig vorläufig aufgenommen worden, weshalb die Abrechnungen über die Sicherheitskonten nach den gleichen Regeln zu erfolgen hätten. Bei den Geschwistern habe die Vorinstanz das neue Recht angewendet, was dazu geführt habe, dass die in der Zwischenabrechnung vereinnahmten Beträge vollumfänglich an die Sonderabgabe angerechnet worden seien und der Fr. 15'000.- übersteigende Betrag an die Kontoinhaber ausgezahlt worden sei. Bei ihm hingegen werde altes Recht angewendet, was dazu führe, dass er weitaus mehr als Fr. 15'000.- bezahlen müsse.</w:t>
      </w:r>
    </w:p>
    <w:p>
      <w:r>
        <w:rPr>
          <w:b/>
        </w:rPr>
        <w:t>E. 5.1</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zur Änderung vom 16. Dezember 2005 des Asylgesetzes; nachfolgend: Übergangsbestimmungen AsylG) und für vorläufig Aufgenommene (Art. 126a Abs. 1 bis 3 AuG) parallel geregelt. Es gilt der Grundsatz, dass das neue Recht sofort zur Anwendung gelangt (Abs. 1 der Übergangsbestimmungen AsylG, Art. 126a Abs. 3 AuG). Vorbehalten bleiben zwei Konstellationen: Einerseits unterstellt das Gesetz die Abrechnung und die Saldierung eines Sicherheitskontos dem bisherigen Recht, wenn sich ein Zwischen- oder Schlussabrechnungsgrund nach Art. 87 AsylG (1998) vor Inkrafttreten des neuen Rechts verwirklicht hat (Abs. 2 der Übergangsbestimmungen AsylG, Art. 126a Abs. 1 AuG). Andererseits wird der Bundesrat ermächtigt, in Bezug auf Personen, die vor dem Inkrafttreten der Gesetzesänderung einer Erwerbstätigkeit nachgingen, ohne dass zum Zeitpunkt des Inkrafttretens ein Schlussabrechnungsgrund vorliegt, ein Abrechnungsverfahren vorzusehen sowie Regelungen über die Dauer und den Umfang der Sonderabgabe sowie zur Abnahme von Vermögenswerten zu treffen (Abs. 3 der Übergangsbestimmungen AsylG, Art. 126a Abs. 2 AuG).</w:t>
      </w:r>
    </w:p>
    <w:p>
      <w:r>
        <w:rPr>
          <w:b/>
        </w:rPr>
        <w:t>E. 5.2</w:t>
      </w:r>
    </w:p>
    <w:p>
      <w:r>
        <w:t>Aufgrund der Ermächtigung in Art. 126a Abs. 2 AuG erliess der Bundesrat die Absätze 6 8 der Übergangsbestimmungen AsylV 2. Darin ist folgende Regelung vorgesehen: Absatz 6 bestimmt, dass Asylsuchenden, vorläufig Aufgenommenen und Schutzbedürftigen ohne Aufenthaltsbewilligung, die mit Inkrafttreten dieser Verordnungsänderung der Sonderabgabe nach Art. 86 AsylG unterstehen, die Zeit seit Aufnahme der ersten sicherheitsleistungspflichtigen Erwerbstätigkeit oder die Zeit seit Eintritt der Rechtskraft der Verfügung über eine erste Vermögenswertabnahme an die Dauer der Sonderabgabepflicht angerechnet wird. Absatz 7 sagt, dass Rückerstattungen, die gestützt auf eine Zwischenabrechnung nach Art. 16 AsylV 2 (1999) geleistet wurden, den von dieser Zwischenabrechnung betroffenen, sonderabgabepflichtigen Personen vollumfänglich an die Sonderabgabepflicht angerechnet wird. Absatz 8 schliesslich führt aus, dass Sicherheitsleistungen nach Art. 86 AsylG (1998) und Art. 14c Abs. 6 ANAG unter Anrechnung allfälliger Rückerstattungen nach Absatz 6 (recte: Absatz 7)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6.1</w:t>
      </w:r>
    </w:p>
    <w:p>
      <w:r>
        <w:t>Die Vorinstanz vertritt die Auffassung, dass die anlässlich der Zwischenabrechnung vereinnahmten Rückerstattungen nicht zurückbezahlt werden bzw. nicht gedeckte Kosten (gemäss Negativsaldo) geschuldet bleiben und "soweit möglich mit dem sich auf dem Konto befindenden Saldo gedeckt werden sollen, auch wenn diese Rückerstattungen den Maximalbetrag der Sonderabgabe übersteigen" (vgl. Vernehmlassung der Vorinstanz vom 4. August 2009 S. 4). Sie beruft sich dabei auf den Wortlaut von Art. 126a Abs. 1 AuG, wonach die Saldierung nach altem Recht vorzunehmen sei, wenn vor dem Inkrafttreten der Regelung zur Sonderabgabe ein Zwischen- oder Schlussabrechnungsgrund eingetreten ist. Sie stützt sich in diesem Zusammenhang auf den "Bericht zur Änderung der Asylverordnungen 1, 2 und 3 sowie der Verordnung über den Vollzug der Weg- und Ausweisung von ausländischen Personen (VVWA)". Dort wird festgehalten, dass dieses Vorgehen keiner expliziten Regelung bedürfe, da sich dies aus den Übergangsbestimmungen des Gesetzes ergebe (S. 39; im Internet unter: www.bfm.admin.ch &gt; Dokumentation &gt; rechtliche Grundlagen &gt; abgeschlossene Gesetzgebungsprojekte &gt; Teilrevision Asylgesetz &gt; Vernehmlassungsunterlagen Ausführungsbestimmungen &gt; Erläuternder Bericht. Besucht im Dezember 2011). In gleichem Sinne äussern sich auch die Weisungen zum Asylgesetz Ziffer 8.6.2 (im Internet unter: www.bfm.admin.ch &gt; Dokumentation &gt; Rechtliche Grundlagen &gt; Weisungen und Kreisschreiben &gt; III. Asylgesetz &gt; 8. Sonderabgabe. Besucht im Dezember 2011).</w:t>
      </w:r>
    </w:p>
    <w:p>
      <w:r>
        <w:rPr>
          <w:b/>
        </w:rPr>
        <w:t>E. 6.2.1</w:t>
      </w:r>
    </w:p>
    <w:p>
      <w:r>
        <w:t>Die Regelung gemäss Art. 126a Abs. 1 AuG bestimmt, dass die Zwischen- oder Schlussabrechnung und die Saldierung nach bisherigem Recht erfolgen, wenn vor Inkrafttreten der Änderung vom 16. Dezember 2005 des Asylgesetzes ein Zwischen- oder Schlussabrechnungsgrund nach Art. 87 AsylG (1998) entstanden ist. Da es sich um eine Übergangsbestimmung handelt, kommt sie nur zur Anwendung, wenn ein Zwischen- oder Schlussabrechnungsgrund eingetreten, das entsprechende Verfahren jedoch bei Inkrafttreten der neuen Bestimmungen noch nicht abgeschlossen ist. Ist das entsprechende Verfahren zu diesem Zeitpunkt bereits abgeschlossen, erwuchs also die Zwischen- bzw. Schlussabrechnung in Rechtskraft, so liegt kein übergangsrechtlich relevanter Sachverhalt vor. Im Falle der Schlussabrechnung wird das Sicherheitskonto saldiert und aufgehoben. Handelt es sich um eine Zwischenabrechnung, wird das Konto nur teilsaldiert. In einem solchen Fall muss als nächster Schritt der Übergang zur Sonderabgabe vollzogen werden.</w:t>
      </w:r>
    </w:p>
    <w:p>
      <w:r>
        <w:rPr>
          <w:b/>
        </w:rPr>
        <w:t>E. 6.2.2</w:t>
      </w:r>
    </w:p>
    <w:p>
      <w:r>
        <w:t>Von einer Zwischenabrechnung betroffen sind nur Personen aus dem Asylbereich (Asylsuchende, Schutzbedürftige, vgl. Art. 16 AsylV 2 [1999]), die neu vorläufig aufgenommen werden. Der Übergang zur Sonderabgabe richtet sich deshalb in diesen Fällen nach Art. 126a Abs. 2 AuG i.V.m. den Übergangsbestimmungen AsylV 2, unabhängig davon, ob der Zwischenabrechnungsgrund schon Jahre oder erst kurz vor dem Inkrafttreten der neuen Bestimmungen entstanden ist.</w:t>
      </w:r>
    </w:p>
    <w:p>
      <w:r>
        <w:rPr>
          <w:b/>
        </w:rPr>
        <w:t>E. 6.3</w:t>
      </w:r>
    </w:p>
    <w:p>
      <w:r>
        <w:t>Im vorliegenden Fall wurde der Beschwerdeführer am 13. September 2006 vorläufig aufgenommen. Gestützt auf Art. 16 AsylV 2 (1998) führte die Vorinstanz daraufhin ein Zwischenabrechnungsverfahren durch, das sie mit Verfügung vom 5. April 2007 abschloss. Mit dem Inkrafttreten des neuen Rechts ist deshalb die Überführung des Kontos ins System der Sonderabgabe in Anwendung der Übergangsregeln der Asylverordnung 2 vorzunehmen. Diese stellen auf den Gesamtbetrag der geleisteten Sicherheiten ab ("werden vollumfänglich angerechnet", Absatz 7), von dem maximal Fr. 15'000.- zu Gunsten des Bundes zu vereinnahmen und der Rest auszuzahlen bzw. dem Sonderabgabekonto des Ehepartners gutzuschreiben ist (Absatz 8). Für einen abweichenden Umgang in Fällen, wo bereits anlässlich der Zwischenabrechnung mehr als Fr. 15'000.- vereinnahmt bzw. die zurückzuerstattenden Kosten auf mehr als Fr. 15'000.- festgelegt worden sind, findet sich in den Übergangsbestimmungen keine explizite Grundlage. Die Vorinstanz stützt sich denn auch auf den erwähnten erläuternden Bericht und die Weisungen zum Asylgesetz. 6.4.1. Die Weisungen des BFM, die zu den sog. Verwaltungsverordnungen gehören, sollen den einheitlichen, gleichmässigen und sachlich richtigen Vollzug des Gesetzes sicherstellen. Solche Weisungen dürfen sich daher nur im Rahmen desjenigen übergeordneten Rechts bewegen, dessen Inhalt sie konkretisieren (Ulrich Häfelin/Georg Müller/Felix Uhlmann, Allgemeines Verwaltungsrecht, 6. Aufl., Zürich/St. Gallen 2010, Rz. 124, 128, 134 mit Hinweisen; BGE 133 II 305 E. 8.1 mit Hinweisen; BVGE 2010/33 E. 3.3.1, BVGE 2007/41 E. 4.1, BVGE 2007/16 E. 6.2 je mit Hinweisen). Das gleiche gilt grundsätzlich für Erläuterungen zu Erlassen. Sie dienen in erster Linie dazu, im Vernehmlassungsverfahren den Inhalt und die beabsichtigte Anwendung in der Praxis zu erklären. Insofern können sie auch später zur Auslegung herangezogen werden. Dies gilt insbesondere für die Erläuterungen im Gesetzgebungsverfahren, der sog. Botschaft des Bundesrates. In geringerem Masse gilt dies auch für entsprechende Äusserungen in Bezug auf Ausführungsbestimmungen. 6.4.2. Wie bereits gezeigt (E. 6.2.1), kann Art. 126a Abs. 1 AuG aufgrund seines Charakters als Übergangsbestimmung nicht dahingehend verstanden werden, dass in Fällen, in denen irgendwann in der Vergangenheit eine Zwischenabrechnung gemacht worden ist, die entsprechenden Konten nach altem Recht saldiert werden. Vielmehr sind solche Fälle gemäss Art. 126a Abs. 2 AuG und den gestützt darauf erlassenen Übergangsbestimmungen AsylV 2 abzuwickeln. Diese Übergangsbestimmungen enthalten keinerlei Hinweise darauf, dass die anlässlich der Zwischenabrechnung festgelegten Kosten und/oder ein allfälliger Negativsaldo beim Übergang zur Sonderabgabe über die vollumfängliche Anrechnung der geleisteten Sicherheiten hinaus zu berücksichtigen wären. Ebenso wenig geht daraus hervor, dass in Fällen, in denen die Vorinstanz anlässlich der Zwischenabrechnung mehr als Fr. 15'000.- zugunsten des Bundes vereinnahmt hat, die diesen Maximalbetrag übersteigende Summe nicht zurückzuzahlen wäre. Insofern ist die Erwähnung der Zwischenabrechnung in Art. 126a Abs. 1 AuG ohne praktische Relevanz (vgl. auch das Grundsatzurteil des Bundesverwaltungsgerichts C 7179/2008 vom 21. Dezember 2010 E. 4.5, das zum gleichen Schluss gekommen ist). Demnach gehen sowohl die Weisungen als auch der erläuternde Bericht in dieser Hinsicht über den Wortlaut der Übergangsbestimmungen hinaus und sind daher unbeachtlich.</w:t>
      </w:r>
    </w:p>
    <w:p>
      <w:r>
        <w:rPr>
          <w:b/>
        </w:rPr>
        <w:t>E. 6.5</w:t>
      </w:r>
    </w:p>
    <w:p>
      <w:r>
        <w:t>Die Regelung, wie sie sich zur Zeit präsentiert ist, folgerichtig, geht man davon aus, dass der Gesetzgeber nicht nur ein weniger aufwendiges System einführen (vgl. E. 3.3), sondern auch für den Übergang vom alten zum neuen System eine klare, mit wenig Aufwand verbundene Lösung schaffen wollte. Würde der Auffassung der Vorinstanz gefolgt, entstünde in Fällen, in denen die in der Zwischenabrechnung festgelegten Kosten nicht vollständig gedeckt werden konnten, eine Mischform beider Systeme, die jedoch, wie erwähnt, keine rechtliche Grundlage hat (vgl. im gleichen Sinne das Urteil des Bundesverwaltungsgerichts C 5527/2009 vom 21. Oktober 2011 E. 7.4).</w:t>
      </w:r>
    </w:p>
    <w:p>
      <w:r>
        <w:rPr>
          <w:b/>
        </w:rPr>
        <w:t>E. 7</w:t>
      </w:r>
    </w:p>
    <w:p>
      <w:r>
        <w:t>Aus diesen Erwägungen wird deutlich, dass das von der Vorinstanz gewählte Vorgehen mit den in Art. 126a AuG und der Asylverordnung 2 enthaltenen Übergangsbestimmungen nicht vereinbar ist. Die Anwendung der Übergangsbestimmungen ergibt im vorliegenden Fall folgende Rechnung: Ausgangspunkt ist der Gesamtbetrag der vom Beschwerdeführer erbrachten Sicherheitsleistungen (d.h. der gegenwärtige Saldo zuzüglich der Fr. 24'400.-, die anlässlich der Zwischenabrechnung vereinnahmt wurden). Dieser Gesamtbetrag wird gemäss Absatz 7 Übergangsbestimmungen AsylV 2 vollumfänglich an die Sonderabgabepflicht angerechnet, weshalb maximal Fr. 15'000.- vom Bund zu vereinnahmen sind. Der Überschuss ist an den Kontoinhaber auszubezahlen oder an die Sonderabgabepflicht des Ehegatten anzurechnen (Absatz 8 Übergangsbestimmungen AsylV 2). Soweit aus den Akten ersichtlich ist, wurde für die Ehefrau des Beschwerdeführers nie ein Sicherheitskonto eingerichtet, daher ist die Differenz zwischen dem Maximalbetrag der Sonderabgabe und den insgesamt einbezahlten Sicherheitsleistungen an den Beschwerdeführer auszuzahlen.</w:t>
      </w:r>
    </w:p>
    <w:p>
      <w:r>
        <w:rPr>
          <w:b/>
        </w:rPr>
        <w:t>E. 8</w:t>
      </w:r>
    </w:p>
    <w:p>
      <w:r>
        <w:t>Aufgrund dieser Erwägungen kommt das Bundesverwaltungsgericht zum Schluss, dass die angefochtene Verfügung Bundesrecht verletzt (Art. 49 Bst. a VwVG). Die Beschwerde ist daher gutzuheissen und die Sache an die Vorinstanz zur neuen Verfügung im Sinne der Erwägungen zurückzuweisen. Auf die übrigen, unter Rechtsbegehren aufgeführten Punkte braucht bei diesem Ausgang nicht mehr eingegangen zu werden.</w:t>
      </w:r>
    </w:p>
    <w:p>
      <w:r>
        <w:rPr>
          <w:b/>
        </w:rPr>
        <w:t>E. 9</w:t>
      </w:r>
    </w:p>
    <w:p>
      <w:r>
        <w:t>Bei diesem Ausgang des Verfahrens sind keine Kosten aufzuerlegen (vgl. Art. 63 VwVG). Die Vorinstanz wird verpflichtet, dem Beschwerdeführer eine Parteientschädigung von Fr. 900.- zu bezahlen (vgl. Art. 64 VwVG).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