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C-2829/2017 vom 4. Januar 2018</w:t>
      </w:r>
    </w:p>
    <w:p>
      <w:r>
        <w:t>Bundesverwaltungsgericht, 2018-01-04, IT</w:t>
      </w:r>
    </w:p>
    <w:p>
      <w:r>
        <w:rPr>
          <w:b/>
        </w:rPr>
        <w:t xml:space="preserve">Quelle: </w:t>
      </w:r>
      <w:r>
        <w:t>https://mcp.opencaselaw.ch/entscheid/bvger_C-2829_2017</w:t>
      </w:r>
    </w:p>
    <w:p>
      <w:r>
        <w:t>FR: TAF C-2829/2017 du 4 janvier 2018</w:t>
      </w:r>
    </w:p>
    <w:p>
      <w:r>
        <w:t>IT: TAF C-2829/2017 del 4 gennaio 2018</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2</w:t>
      </w:r>
    </w:p>
    <w:p>
      <w:r>
        <w:t>Preliminarmente il TAF è chiamato a pronunciarsi in merito alla tempestività del ricorso interposto da A._______ in data 9 marzo 2017. L'UAIE sostiene infatti che la decisione era stata notificata il 25 gennaio 2017 e che pertanto il ricorso è tardivo.</w:t>
      </w:r>
    </w:p>
    <w:p>
      <w:r>
        <w:rPr>
          <w:b/>
        </w:rPr>
        <w:t>E. 2.1.1</w:t>
      </w:r>
    </w:p>
    <w:p>
      <w:r>
        <w:t>Giusta l'art. 60 LPGA, a cui rinvia l'art. 1 cpv. 1 LAI, il ricorso deve essere depositato entro trenta giorni dalla notificazione della decisione impugnata (cfr. anche art. 50 cpv. 1 PA in relazione con l'art. 37 LTAF). Si tratta di un termine di perenzione, quindi improrogabile (art. 22 cpv. 1 PA; AUER/MUELLER/SCHINDLER, Kommentar zum Bundesgesetz über das Verwaltungsverfahren, 2008, ad art. 50 pag. 684 N 5).</w:t>
      </w:r>
    </w:p>
    <w:p>
      <w:r>
        <w:rPr>
          <w:b/>
        </w:rPr>
        <w:t>E. 2.1.2</w:t>
      </w:r>
    </w:p>
    <w:p>
      <w:r>
        <w:t>In virtù dell'art. 38 cpv. 1 LPGA, a cui rinvia l'art. 1 cpv. 1 LAI,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2.1.3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2.2.1</w:t>
      </w:r>
    </w:p>
    <w:p>
      <w:r>
        <w:t>L'onere della prova circa l'atto e il momento della notifica di una decisione amministrativa incombe, di principio, all'autorità che intende trarne conseguenze giuridiche (DTF 124 V 400 consid. 2a). La prova della notifica di un atto, che deve essere determinata almeno con il grado della verosimiglianza preponderante richiesto in materia di assicurazioni sociali (DTF 124 V 400 consid. 2b; 121 V 5 consid. 3), può tuttavia risultare dall'insieme delle circostanze o da altri indizi (DTF 105 III 43 consid. 3; DLA 2000 no. 25 pag. 121).</w:t>
      </w:r>
    </w:p>
    <w:p>
      <w:r>
        <w:rPr>
          <w:b/>
        </w:rPr>
        <w:t>E. 2.2.2</w:t>
      </w:r>
    </w:p>
    <w:p>
      <w:r>
        <w:t>Secondo giurisprudenza, un atto, per principio, è considerato notificato non solo nel momento in cui il suo destinatario lo riceve effettivamente.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139 consid. 1). Ciò vale anche nel caso in cui il destinatario ha designato o autorizzato una terza persona a prendere in consegna i suoi invii postali. Anche in siffatta evenienza, la notifica al terzo autorizzato equivale a una notifica al destinatario medesimo (sentenza del TF 8C_404/2008 consid. 2.2). Non è neppure richiesto che si prenda effettivamente ("tatsächlich") conoscenza del contenuto della notificazione (DTF 122 I 139 consid. 1; AUER/MüLLER/SCHINDLER, op. cit., note ad art. 20, N. 9, pag. 271), determinante essendo l'entrata della notificazione nella sfera d'influenza del destinatario indipendentemente dall'eventuale successivo momento in cui l'interessato ne prende personalmente conoscenza (DTF 122 III 316 consid. 4b; sentenza del TF 6B_511/2010 del 13 agosto 2010 consid. 3; MOSER/BEUSCH/KNEUBüHLER, Prozessieren vor dem Bundesverwaltungs-gericht, 2a ed., N. 2.114, pag. 77).</w:t>
      </w:r>
    </w:p>
    <w:p>
      <w:r>
        <w:rPr>
          <w:b/>
        </w:rPr>
        <w:t>E. 2.2.3</w:t>
      </w:r>
    </w:p>
    <w:p>
      <w:r>
        <w:t>Infine, sempre secondo giurisprudenza, è da considerarsi valida la notifica di una decisione raccomandata consegnata allo sportello postale ad un terzo titolare di una semplice procura tacita, risultante dalle circostanze (sentenza del TF 2C_760/2010 del 22 ottobre 2010 consid. 3.3; DTF 110 V 36 consid. 3b).</w:t>
      </w:r>
    </w:p>
    <w:p>
      <w:r>
        <w:rPr>
          <w:b/>
        </w:rPr>
        <w:t>E. 2.3.1</w:t>
      </w:r>
    </w:p>
    <w:p>
      <w:r>
        <w:t>Alla luce degli accertamenti eseguiti pendente causa è emerso che la decisione impugnata è stata trasmessa tramite invio raccomandato semplice (RM...CH), ossia senza avviso di ricevimento, il 17 gennaio 2017, che il 25 gennaio vi è stato un tentativo di distribuzione e che il provvedimento è stato notificato al ricorrente in data 13 febbraio 2017 (cfr. ricerca postale della Posta svizzera del 22 maggio 2017, allegato al doc. TAF 2). A proposito del tentativo di distribuzione la Posta Svizzera, servizio clientela internazionale, ha precisato, all'attenzione dell'UAIE, che verosimilmente il destinatario non era presente al momento della consegna (email del 26 settembre 2017 allegato al doc. TAF 17).</w:t>
      </w:r>
    </w:p>
    <w:p>
      <w:r>
        <w:rPr>
          <w:b/>
        </w:rPr>
        <w:t>E. 2.3.2</w:t>
      </w:r>
    </w:p>
    <w:p>
      <w:r>
        <w:t>In simili condizioni nel caso concreto l'UAIE non ha provato con un grado di verosimiglianza preponderante che la notifica della decisione impugnata è avvenuta già il 25 gennaio 2017. La comunicazione della posta internazionale del 26 settembre 2017 (allegata al doc. TAF 17), la quale indica unicamente una verosimile assenza del destinatario al momento del tentativo di consegna della raccomandata non è infatti sufficiente. Inoltre agli atti non vi è alcuna dichiarazione della posta spagnola che attesti il tentativo di notifica e il conseguente rilascio di un avviso di ritiro nella bucalettere del destinatario. Sia quel che sia, la questione della tempestività del ricorso può rimanere indecisa, in quanto il ricorso deve essere respinto per altri motivi.</w:t>
      </w:r>
    </w:p>
    <w:p>
      <w:r>
        <w:rPr>
          <w:b/>
        </w:rPr>
        <w:t>E. 3</w:t>
      </w:r>
    </w:p>
    <w:p>
      <w:r>
        <w:t>Oggetto del contendere è la questione se dopo il 15 giugno 2015 l'invalidità dell'assicurato si è modificata in modo tale da giustificare l'attribuzione di una rendita a seguito della domanda del 28 aprile 2016 (doc. UAIE 49).</w:t>
      </w:r>
    </w:p>
    <w:p>
      <w:r>
        <w:rPr>
          <w:b/>
        </w:rPr>
        <w:t>E. 3.1</w:t>
      </w:r>
    </w:p>
    <w:p>
      <w:r>
        <w:t>L'insorgente, riferendosi alle conseguenze di un infortunio al piede sinistro verificatosi nell'agosto 2013, postula il riconoscimento di una rendita di invalidità.</w:t>
      </w:r>
    </w:p>
    <w:p>
      <w:r>
        <w:rPr>
          <w:b/>
        </w:rPr>
        <w:t>E. 3.2</w:t>
      </w:r>
    </w:p>
    <w:p>
      <w:r>
        <w:t>L'amministrazione per contro sostiene che la situazione di salute dell'assicurato è rimasta invariata rispetto al 2015, precisando che, malgrado il danno alla salute, l'esercizio di un'attività lucrativa era sempre esigibile in misura sufficiente per escludere il diritto ad una rendita.</w:t>
      </w:r>
    </w:p>
    <w:p>
      <w:r>
        <w:rPr>
          <w:b/>
        </w:rPr>
        <w:t>E. 4.1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4.2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4.3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w:t>
      </w:r>
    </w:p>
    <w:p>
      <w:r>
        <w:rPr>
          <w:b/>
        </w:rPr>
        <w:t>E. 4.4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5.2</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w:t>
      </w:r>
    </w:p>
    <w:p>
      <w:r>
        <w:rPr>
          <w:b/>
        </w:rPr>
        <w:t>E. 5.3</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2 e 3 OAI [RS 831.201]). Se l'amministrazione entra nel merito della domanda deve esaminare la fattispecie da un punto di vista materiale e, in particolare, verificare se la modifica del grado di invalidità si è effettivamente realizzata (DTF 109 V 115). Secondo il principio dell'onere probatorio, la situazione giuridica precedente deve permanere se una modifica rilevante della fattispecie non è dimostrabile con il grado di verosimiglianza preponderante (v. sentenza del Tribunale federale 9C_158/2012 del 5 aprile 2013 consid. 3; SVR 2012 IV n. 18 pag. 81, 9C_418/2010, consid. 3.1; 9C_32/2012 consid. 2).</w:t>
      </w:r>
    </w:p>
    <w:p>
      <w:r>
        <w:rPr>
          <w:b/>
        </w:rPr>
        <w:t>E. 6.1</w:t>
      </w:r>
    </w:p>
    <w:p>
      <w:r>
        <w:t>Nel caso di specie, occorre dunque valutare se il 16 gennaio 2017, ossia al momento in cui la decisione impugnata è stata emessa, erano dati o meno i presupposti previsti dall'art. 28 LAI (consid. 4.2), per riconoscere il diritto alla rendita di invalidità a A._______, segnatamente se rispetto al 15 giugno 2015 l'invalidità si era modificata in misura rilevante.</w:t>
      </w:r>
    </w:p>
    <w:p>
      <w:r>
        <w:rPr>
          <w:b/>
        </w:rPr>
        <w:t>E. 6.2</w:t>
      </w:r>
    </w:p>
    <w:p>
      <w:r>
        <w:t>Dalla documentazione agli atti, in particolare dalla presa di posizione del 22 settembre 2016 del dott. C._______, medico SMR, generalista, (doc. UAIE 55), si evince che presumibilmente la situazione di salute del ricorrente non è mutata posteriormente alla decisione del 15 giugno 2015 con cui l'Ufficio AI aveva respinto la prima domanda di rendita dell'assicurato. Il medico ha in particolare attestato che " l'assicurato continua a indicare dei dolori del piede sinistro mentre cammina e inoltre delle cervicalgie intermittenti. Clinicamente non sono cambiati i referti paragonati alla situazione dell'anno 2015, momento del rifiuto di una rendita in Svizzera. Di conseguenza non posso attestare un'incapacità lavorativa significativa visto che non vi sono patologie oggettivabili (pag. 2) ".</w:t>
      </w:r>
    </w:p>
    <w:p>
      <w:r>
        <w:rPr>
          <w:b/>
        </w:rPr>
        <w:t>E. 6.3</w:t>
      </w:r>
    </w:p>
    <w:p>
      <w:r>
        <w:t>Al riguardo inoltre giova rilevare che con rapporto del 16 gennaio 2017 (allegato al doc. TAF 1), allestito su richiesta dell'assicurato, D._______, presidente del servizio di valutazione dell'invalidità di (...), ha riconosciuto un grado di invalidità totale del 15% definitivo dal 22 gennaio 2016, tasso notevolmente inferiore quindi rispetto al 40% almeno di invalidità fissato all'art. 28 cpv. 2 LAI. Ne consegue che a giusto titolo l'autorità inferiore ha negato il diritto alla rendita di invalidità al ricorrente, non essendosi il grado di invalidità modificato in modo rilevante rispetto alla decisione del 15 giugno 2015 e pertanto non essendo manifestamente adempiute le condizioni per la nascita del diritto alle prestazioni dell'AI.</w:t>
      </w:r>
    </w:p>
    <w:p>
      <w:r>
        <w:rPr>
          <w:b/>
        </w:rPr>
        <w:t>E. 7</w:t>
      </w:r>
    </w:p>
    <w:p>
      <w:r>
        <w:t>Da quanto esposto consegue che il ricorso, manifestamente infondato, non merita tutela e la decisione impugnata va confermata. Il giudice dell'istruzione decide quale giudice unico la non entrata nel merito di impugnazioni manifestamente inammissibili (art. 23 cpv. 1 lett. b LTAF).</w:t>
      </w:r>
    </w:p>
    <w:p>
      <w:r>
        <w:rPr>
          <w:b/>
        </w:rPr>
        <w:t>E. 8.1</w:t>
      </w:r>
    </w:p>
    <w:p>
      <w:r>
        <w:t>Eccezionalmente non si prelevano spese processuali (art. 63 cpv. 1 PA nonché art. 6 lett. b del regolamento del 21 febbraio 2008 sulle tasse e sulle spese ripetibili nelle cause dinanzi al Tribunale amministrativo federale [TS-TAF, RS 173.320.2]).</w:t>
      </w:r>
    </w:p>
    <w:p>
      <w:r>
        <w:rPr>
          <w:b/>
        </w:rPr>
        <w:t>E. 8.2</w:t>
      </w:r>
    </w:p>
    <w:p>
      <w:r>
        <w:t>La domanda di assistenza giudiziaria del 3 luglio 2017 diventa quindi priva d'oggetto.</w:t>
      </w:r>
    </w:p>
    <w:p>
      <w:r>
        <w:rPr>
          <w:b/>
        </w:rPr>
        <w:t>E. 8.3</w:t>
      </w:r>
    </w:p>
    <w:p>
      <w:r>
        <w:t>Al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