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C-2827/2010 vom 22. November 2010</w:t>
      </w:r>
    </w:p>
    <w:p>
      <w:r>
        <w:t>Bundesverwaltungsgericht, 2010-11-22, FR</w:t>
      </w:r>
    </w:p>
    <w:p>
      <w:r>
        <w:rPr>
          <w:b/>
        </w:rPr>
        <w:t xml:space="preserve">Quelle: </w:t>
      </w:r>
      <w:r>
        <w:t>https://mcp.opencaselaw.ch/entscheid/bvger_C-2827_2010</w:t>
      </w:r>
    </w:p>
    <w:p>
      <w:r>
        <w:t>FR: TAF C-2827/2010 du 22 novembre 2010</w:t>
      </w:r>
    </w:p>
    <w:p>
      <w:r>
        <w:t>IT: TAF C-2827/2010 del 22 novembre 2010</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1.1</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1.3</w:t>
      </w:r>
    </w:p>
    <w:p>
      <w:r>
        <w:t>Déposé en temps utile et dans les formes requises par la loi (art. 38 al. 4 let. a et 60 LPGA; art. 52 PA), le recours est recevable.</w:t>
      </w:r>
    </w:p>
    <w:p>
      <w:r>
        <w:rPr>
          <w:b/>
        </w:rPr>
        <w:t>E. 2</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Par ailleurs, l'art. 20 ALCP dispose que,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(cf. dans ce contexte la circulaire AI n° 292 du 10 mai 2010 de de l'Office fédéral des assurances sociales [OFAS]).</w:t>
      </w:r>
    </w:p>
    <w:p>
      <w:r>
        <w:rPr>
          <w:b/>
        </w:rPr>
        <w:t>E. 3.1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le droit à des prestations doit être examiné en l'espèce à l'aune des modifications de la LAI consécutives à la 5ème révision de cette loi (cf. arrêt du Tribunal fédéral 8C_249/2010 du 1er juin 2010 consid. 2.1 et la référence citée; arrêt du Tribunal administratif fédéral C-5552/2008 du 30 août 2010 consid. 3.5). Les dispositions de la LAI mentionnées ci-après sont donc celles en vigueur dès le 1er janvier 2008.</w:t>
      </w:r>
    </w:p>
    <w:p>
      <w:r>
        <w:rPr>
          <w:b/>
        </w:rPr>
        <w:t>E. 3.2</w:t>
      </w:r>
    </w:p>
    <w:p>
      <w:r>
        <w:t>En dérogation à l'art. 24 LPGA, l'art. 29 al. 1 LAI prévoit que le droit à la rente prend naissance au plus tôt à l'échéance d'une période de 6 mois à compter de la date à laquelle l'assuré a fait valoir son droit aux prestations conformément à l'art. 29 al. 1 LPGA. Concrètement le Tribunal peut donc se limiter à examiner si le recourant avait droit à une rente le 16 janvier 2010 (6 mois après le dépôt de la demande) ou si le droit à une rente était né entre cette date et le 26 février 2010,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La recourante a versé des cotisations à l'AVS/AI pendant plus de trois ans au total (pce 6) et remplit donc la condition de la durée minimale de cotisations. Il reste à examiner si elle est invalide.</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au moins pendant une année sans interruption notable (lettre b) et, au terme de cette année, est invalide (lettre c).</w:t>
      </w:r>
    </w:p>
    <w:p>
      <w:r>
        <w:rPr>
          <w:b/>
        </w:rPr>
        <w:t>E. 6</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w:t>
      </w:r>
    </w:p>
    <w:p>
      <w:r>
        <w:t>En l'espèce, il est admis que la recourante souffre d'un état dépressif nécessitant le suivi d'un traitement. Le litige porte sur les répercussions de cette atteinte sur la capacité de travail de l'assurée, singulièrement sur le point de savoir si celle-ci présente un taux d'invalidité suffisant pour prétendre à des prestations de l'assurance-invalidité.</w:t>
      </w:r>
    </w:p>
    <w:p>
      <w:r>
        <w:rPr>
          <w:b/>
        </w:rPr>
        <w:t>E. 10</w:t>
      </w:r>
    </w:p>
    <w:p>
      <w:r>
        <w:t>Dans un rapport médical E 213 du 29 septembre 2009, faisant suite à un examen de la recourante en date du 28 septembre 2009, le Dr B._______ pose le diagnostic de cadre dépressif en traitement avec évolution favorable (pce 17 p. 8 n° 7). Il fait état d'une patiente de bonne tenue, orientée, cohérente, sans idée délirante et autolytique, sans anhédonie, disant se sentir un peu mieux maintenant avec des fluctuations. Par ailleurs, il indique la présence d'anxiété, d'insomnie et d'une envie limitée d'entreprendre des activités. Il mentionne également que l'assurée vit avec son mari et sa mère, qu'elle réalise quelques travaux domestiques, sort avec son mari et maintient des relations sociales de même qu'une volonté de travailler (pce 17 p. 3 n° 4.1 et p. 13). Il conclut que l'intéressée est en mesure d'exercer une activité mi-lourde à temps complet à l'exclusion des tâches qui requièrent une haute responsabilité, des prises de décisions et un état mental alerte. Il précise que ces limitations fonctionnelles ne sont pas incompatibles avec une activité de nettoyeuse à plein temps (pce 17 p. 8 ss.). Par la suite, cette évaluation est corroborée par la prise de position du 19 janvier 2010 établie par la Dresse C._______, de l'OAIE, qui exclut une incapacité de travail significative dans l'activité de femme de ménage (pce 20). Cela étant, force est de constater que les autres rapports médicaux versés au dossier - par ailleurs tous antérieurs au rapport E 213 précité et comprenant également un certificat émanant d'un spécialiste en psychiatrie (cf. rapport psychiatrique du 26 août 2009 [pce 16]) - ne se prononcent pas sur la capacité de travail de l'assurée et ne contiennent aucun élément susceptible de remettre en cause les avis retenus par les Drs B._______ et C._______. En outre, on observe que, dans la présente procédure de recours (cf. mémoire de recours daté du 22 mars 2010 [pce TAF 1] et réplique du 4 novembre 2010 [pce TAF14]), la recourante n'a pas présenté de nouveaux documents médicaux ou des arguments pertinents aptes à ébranler le bien-fondé des points de vue précités. Dans ces conditions, le Tribunal de céans ne peut que conclure que la recourante présente une capacité de travail entière dans sa profession habituelle.</w:t>
      </w:r>
    </w:p>
    <w:p>
      <w:r>
        <w:rPr>
          <w:b/>
        </w:rPr>
        <w:t>E. 11</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115 V 53 et ATF 114 V 285 consid. 3).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12</w:t>
      </w:r>
    </w:p>
    <w:p>
      <w:r>
        <w:t>Eu égard à ce qui précède, il appert que la décision entreprise doit être confirmée et le recours rejeté. Celui-ci étant manifestement infondé, il convient de statuer sur le présent litige dans une procédure à juge unique (art. 69 al. 2 LAI; art. 85bis de la loi fédérale du 20 décembre 1946 sur l'assurance-vieillesse et survivants [LAVS, RS 831.10]).</w:t>
      </w:r>
    </w:p>
    <w:p>
      <w:r>
        <w:rPr>
          <w:b/>
        </w:rPr>
        <w:t>E. 13</w:t>
      </w:r>
    </w:p>
    <w:p>
      <w:r>
        <w:t>Vu l'issue de la cause, les frais de procédure, fixés par le Tribunal de céans à Fr. 300.-, sont mis à la charge de la recourante déboutée (art. 69 al. 2 LAI et art. 3 let. b du règlement du 21 février 2008 concernant les frais, dépens et indemnités fixés par le Tribunal administratif fédéral [FITAF, RS 173.320.2]). Ce montant est compensé par l'avance de frais du même montant fournie par la recourante. 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