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C-2821/2013 vom 22. Dezember 2015</w:t>
      </w:r>
    </w:p>
    <w:p>
      <w:r>
        <w:t>Bundesverwaltungsgericht, 2015-12-22, FR</w:t>
      </w:r>
    </w:p>
    <w:p>
      <w:r>
        <w:rPr>
          <w:b/>
        </w:rPr>
        <w:t xml:space="preserve">Quelle: </w:t>
      </w:r>
      <w:r>
        <w:t>https://mcp.opencaselaw.ch/entscheid/bvger_C-2821_2013</w:t>
      </w:r>
    </w:p>
    <w:p>
      <w:r>
        <w:t>FR: TAF C-2821/2013 du 22 décembre 2015</w:t>
      </w:r>
    </w:p>
    <w:p>
      <w:r>
        <w:t>IT: TAF C-2821/2013 del 22 dicembre 2015</w:t>
      </w:r>
    </w:p>
    <w:p>
      <w:pPr>
        <w:pStyle w:val="Heading2"/>
      </w:pPr>
      <w:r>
        <w:t>Regeste</w:t>
      </w:r>
    </w:p>
    <w:p>
      <w:r>
        <w:t>suite à la dissolution de la famille</w:t>
      </w:r>
    </w:p>
    <w:p>
      <w:pPr>
        <w:pStyle w:val="Heading2"/>
      </w:pPr>
      <w:r>
        <w:t>Erwägungen</w:t>
      </w:r>
    </w:p>
    <w:p>
      <w:r>
        <w:rPr>
          <w:b/>
        </w:rPr>
        <w:t>E. 2</w:t>
      </w:r>
    </w:p>
    <w:p>
      <w:r>
        <w:t>La prénommée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Aussi peut-elle admettre ou rejeter le pourvoi pour d'autres motifs que ceux invoqués (cf. notamment ATAF 2007/41 consid. 2, et réf. citées). Dans son arrêt, elle prend en considération l'état de fait régnant au moment où elle statue (cf. ATAF 2014/1 consid. 2, et jurisprudence citée).</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le SEM et, a fortiori, le Tribunal ne sont pas liés par la décision du SPOP-VD du 5 novembre 2012 d'octroi d'une autorisation de séjour à X._______ (cf. ci-dessus, consid. B) et peuvent donc parfaitement s'écarter de l'appréciation faite par cette autorité. 4.1 En vertu de l'art. 43 al. 1 LEtr, le conjoint étranger du titulaire d'une autorisation d'établissement a droit à l'octroi d'une autorisation de séjour et à la prolongation de sa durée de validité à condition de vivre en ménage commun avec lui. 4.2 Par mesures protectrices de l'union conjugale du 21 octobre 2011, les époux ont été autorisés à vivre séparément pour une durée indéterminée et la jouissance du domicile conjugal a été attribuée au mari. A défaut de raisons justifiant un ménage séparé au sens de l'art. 49 LEtr, la recourante ne peut déduire aucun droit à une prolongation de son autorisation en vertu de l'art. 43 LEtr; elle ne prétend d'ailleurs pas le contraire. 5.1 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Ces deux conditions sont cumulatives (cf. notamment ATF 140 II 289 consid. 3.8 ; 136 II 113 consid. 3.3.3). La période minimale de trois ans de l'union conjugale commence à courir dès le début de la cohabitation effective des époux en Suisse et s'achève au moment où ceux-ci cessent de faire ménage commun (cf. notamment ATF 140 II 345 consid. 4.1 ; 138 II 229 consid. 2). On est en présence d'une communauté conjugale au sens de l'art. 50 LEtr lorsque le mariage est effectivement vécu et que les époux font preuve d'une volonté réciproque de vivre en union conjugale (cf. ATF 138 II 229 consid. 2 ; 137 II 345 consid. 3.1.2). 5.2 En l'espèce, l'application de l'art. 50 al. 1 let. a LEtr est exclue à l'égard d'X._______. En effet, il ressort des pièces du dossier que cette dernière s'est mariée avec Y._______ le 4 octobre 2010 et que la séparation d'avec le prénommé est intervenue au mois de mars 2011, sans qu'il y ait eu entre-temps reprise de la vie commune. Les conditions posées par cette disposition étant cumulatives (voir consid. 5.1 supra), il n'y pas lieu d'examiner au surplus si l'inté­gration est réussie. L'intéressée ne peut donc pas se prévaloir de l'art. 50 al. 1 let. a LEtr pour obtenir la prolongation de son autorisation de séjour (cf., en ce sens, notamment l'arrêt du TF 2C_40/2012 consid. 4).</w:t>
      </w:r>
    </w:p>
    <w:p>
      <w:r>
        <w:rPr>
          <w:b/>
        </w:rPr>
        <w:t>E. 6</w:t>
      </w:r>
    </w:p>
    <w:p>
      <w:r>
        <w:t>Il reste à examiner si, comme le prétend X._______, une prolon­gation de l'autorisation de séjour peut lui être accordée sur la base de l'art. 50 al. 1 let. b LEtr. Dans son argumentation, l'intéressée soutient que la condition des raisons personnelles majeures prévue par cette disposi­tion et son al. 2 est réalisée, compte tenu de la gravité des violences phy­siques et psychiques subies de la part de son époux et du fait que sa réintégration en Côte d'Ivoire semble fortement compromise.</w:t>
      </w:r>
    </w:p>
    <w:p>
      <w:r>
        <w:rPr>
          <w:b/>
        </w:rPr>
        <w:t>E. 6.1</w:t>
      </w:r>
    </w:p>
    <w:p>
      <w:r>
        <w:t>Selon l'art. 50 al. 1 let. b LEtr, après dissolution de la famille, le droit du conjoint à l'octroi d'une autorisation de séjour et à la prolongation de sa durée de validité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Par conséquent, il y a lieu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(cf. no­tamment ATF 138 II 393 consid. 3.1; 137 II 345 consid. 3.2.1, et les réf.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notamment ATF 139 II 393 consid. 6; 138 II 393 consid. 3.1). Le TF a mis en lumière un certain nombre de si­tuations dans lesquelles la poursuite du séjour en Suisse peut s'imposer, qui ne sont toutefois pas exhaustives (cf. notamment ATF 138 II 393 consid. 3.1; 136 II 1 consid. 5.2). Parmi celles-ci figurent notamment les violences conjugales, qui doivent revêtir une certaine intensité, et la réin­tégration fortement compromise dans le pays d'origine (art. 50 al. 2 LEtr, dont le contenu a été repris du reste à l'art. 77 OASA; cf. notammentATF 138 II 393 consid. 3.1; 137 II 345 consid. 3.2.2). La jurisprudence a précisé que la violence conjugale et la réintégration sociale fortement compromise dans le pays de provenance ne devaient pas forcément être réalisées cumulativement pour justifier l'application de l'art. 50 al. 1 let. b et al. 2 LEtr (cf. notamment ATF 138 II 229 consid. 3.2.2; 136 II 1consid. 5.3). Cette disposition a en effet pour vocation d'éviter les cas de rigueur ou d'extrême gravité (cf. notamment ATF 137 II 1 consid. 3.1). A cet égard, la violence conjugale ou la réintégration fortement compromise dans le pays d'origine peuvent revêtir une importance et un poids diffé­rents dans cette appréciation et suffire isolément à admettre des raisons personnelles majeures (cf. notamment arrêt du TF 2C_771/2013 du 11 novembre 2013 consid. 3.1). Les critères énumérés par l'art. 31al. 1 OASA peuvent également entrer en ligne de compte, même si, considérés individuellement, ils ne suffisent pas à fonder un cas de ri­gueur (cf. notamment ATF 137 II 345 consid. 3.2.3; arrêt du TF 2C_956/2013 du 11 avril 2014 consid. 3.1).</w:t>
      </w:r>
    </w:p>
    <w:p>
      <w:r>
        <w:rPr>
          <w:b/>
        </w:rPr>
        <w:t>E. 6.2</w:t>
      </w:r>
    </w:p>
    <w:p>
      <w:r>
        <w:t>S'agissant de la violence conjugale, la personne admise dans le cadre du regroupement familial doit établir qu'on ne peut plus objectivement exiger d'elle qu'elle poursuive l'union conjugale, sous peine de mettre en péril sa santé physique ou psychique (cf. notamment ATF 138 II 229 consid. 3.1 et 3.2, 136 II 113 consid. 5.3 et arrêts du TF 2C_956/2013 du 11 avril 2014 consid. 3.1, 2C_784/2013 du 11 février 2014 consid. 4.1, 2C_1258/2012 du 2 août 2013 consid. 5.1). La violence conjugale doit par conséquent revêtir une certaine intensité (cf. notamment ATF 138 II 393 consid. 3.1; 138 II 229 consid. 3.2.1); elle peut être de nature tant physique que psychique (cf. notamment arrêts du TF 2C_784/2013 du 11 février 2014 consid. 4.1; 2C_956/2013 consid. 3.1; 2C_1258/2012 du 2 août 2013 consid. 5.1). Une gifle assénée ou des insultes proférées dans le cadre d'une dispute qui s'envenime ne lui est en principe pas assimilée (cf. ATF 136 II 1 consid. 5 et les réf. citées). A l'instar des violences physiques, seuls des actes de violence psychique d'une intensité particulière peuvent justifier l'application de l'art. 50 al. 1 let. b LEtr (cf. notamment ATF 138 II 229 consid. 3). La maltraitance doit en principe revêtir un caractère systématique ayant pour but d'exercer pouvoir et contrôle sur la victime (cf. notamment ATF 138 II 229 consid. 3.2.1; arrêt du TF 2C_784/2013 consid. 4.1). L'étranger qui se prétend victime de violences conjugales sous l'angle de l'art. 50 al. 1 let. b et al. 2 LEtr est soumis à un devoir de coopération accru (cf. art. 90 LEtr; voir notamment ATF 138 II 229 consid. 3.2.3, et jurisprudence citée).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L'étranger doit en particulier fournir des indices tels que certificats médicaux, expertises psychiatriques, rapports de police, jugements pénaux (cf. art. 77 al. 6 OASA), rapports et appréciation d'organismes spécialisés ou encore déclarations crédibles de témoins (cf. notamment ATF 138 II 229 consid. 3.2.3; arrêts du TF 2C_784/2013 consid. 4.1; 2C_968/2012 du 22 mars 2013 consid. 3.2).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(cf. no­tamment ATF 138 II 229 consid. 3.2.3).</w:t>
      </w:r>
    </w:p>
    <w:p>
      <w:r>
        <w:rPr>
          <w:b/>
        </w:rPr>
        <w:t>E. 6.3</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6.4</w:t>
      </w:r>
    </w:p>
    <w:p>
      <w:r>
        <w:t>Pour étayer les violences conjugales dont elle a allégué avoir été victime de la part de son époux, X._______ a versé au dossier plusieurs documents, à savoir trois copies du journal d'événement de la police des 5 février, 23 mars et 8 mai 2011, un rapport d'intervention de la police cantonale vaudoise du 24 mars 2011, une attestation de garantie pour un hébergement au CMP datée du 29 mars 2011, un constat médical établi le 30 mars 2011 par le CHUV (unité de médecine des violences) une attestation du centre de consultation LAVI du canton de Vaud du 13 mars 2012, une attestation du CMP du 1er février 2013, une lettre du médecin-pédiatre du 22 avril 2011, une lettre du Service de protection de la jeunesse du 6 mai 2011, un rapport médical du 12 février 2013 du CHUV (unité psy &amp; migrants) et son complément du 30 avril 2013 et l'ordonnance de mesure superprovisionnelles rendue le 6 septembre 2011 par le Tribunal de l'arrondissement de l'est vaudois.</w:t>
      </w:r>
    </w:p>
    <w:p>
      <w:r>
        <w:rPr>
          <w:b/>
        </w:rPr>
        <w:t>E. 6.5</w:t>
      </w:r>
    </w:p>
    <w:p>
      <w:r>
        <w:t>Lors de l'audition du 27 février 2012 par la police cantonale, Y._______ a relaté les circonstances de sa première rencontre avec la prénommée en 2006, les démarches entreprises en 2009 en vue de son mariage avec cette dernière, la naissance de leur fille et leur mariage en 2010, tout en soulignant que "tout se passait bien". Il a cependant reconnu que la police était intervenue au sein de son couple le 23 mars 2011 suite à un appel téléphonique de son épouse prétendant qu'il l'avait frappée, ce qu'il avait toujours réfuté, et qu'il était séparé de son épouse depuis le lendemain de l'intervention de la police, parce que cette dernière n'avait pas voulu revenir à la maison et était restée au CMP. Il a aussi indiqué que dans le cadre des mesures protectrices de l'union conjugale prononcées le 6 septembre 2011, il n'avait plus le droit de s'approcher de son épouse à moins de 150 m, ni de la contacter. Il a admis par ailleurs être tombé en dépression suite à la perte de son emploi et la fin de ses allocations de chômage, ce qui l'avait conduit à "avoir des problèmes avec l'alcool". Lors de l'audition du 9 mars 2012 par la police cantonale, X._______ a notamment indiqué que dès l'année 2010, son époux la frappait et l'humiliait et qu'elle avait dû faire appel à la police à plusieurs reprises au point qu'à la cinquième intervention, elle avait quitté le domicile conjugal pour se rendre au CMP. Elle a encore précisé qu'elle n'avait toutefois jamais porté plainte contre son époux, qui avait des problèmes d'alcool et que celui-ci ne voulait pas qu'elle travaille. Avant la séparation de fait survenue au mois de mars 2011, on ne retrouve toutefois trace, dans les registres de la police cantonale vaudoises (cf. lettre de la police cantonale vaudoise du 13 septembre 2011 adressée au Tribunal de l'arrondissement de l'est-vaudois), que de deux interventions de la police au domicile conjugal des intéressés : celle du 5 février 2011 suite à une demande d'assistance de l'épouse, mais aucune violence physique n'a été constatée, l'époux dormant profondément à l'arrivée de la police (cf. journal d'événement de la police du 5 février 2011) et celle du 23 mars 2011, à l'origine de la séparation de fait, suite à un appel de l'épouse pour violence domestique (cf. journal d'événement de la police du 23 mars 2011). Selon le rapport de police rédigé le 24 mars 2011 suite à cette dernière intervention, il ressort que l'époux a admis être au chômage, avoir un "problème d'alcool", s'être disputé avec X._______ à cause de sa rentrée tardive au domicile et l'avoir insultée, mais ce dernier a nié avoir "jamais levé la main" sur celle-ci; quant à la prénommée, elle a déclaré que tout se passait bien au début de leur relation, mais que son époux, ne travaillant plus depuis deux ans, avait commencé à boire depuis plus une année, qu'il l'avait insultée et frappée dans le dos, mais qu'elle renonçait toutefois à porter plainte. Par ailleurs, il ressort du constat médical effectué le 30 mars 2011 à l'unité de médecin des violences du CHUV que, selon les allégations de la prénommée, elle aurait encore subi des violences physiques de la part de son époux le 25 mars 2011 (coup de poing, cheveux tirés, bousculade) et le 27 mars 2011 (coups de poing et de pied). L'examen médical a constaté des ecchymoses et une zone d'alopécie sur le corps de l'intéressée en relation avec les faits de violence allégués ci-dessus, ainsi que des cicatrices qui seraient notamment en lien, aux dires de la recourante, avec des lésions infligées par son mari lors de précédentes altercations. Selon les écrits des 16 novembre 2011 et 1er février 2013 établis par le CMP, X._______ et sa fille ont été hébergées au centre d'accueil sur la période s'étendant du 28 mars au 16 décembre 2011, après y avoir été amenées par la police de Villeneuve pour échapper aux violences qui se passaient au domicile conjugal. L'attestation du 1er février 2013 mentionne, en se basant sur les allégations de la prénommée, diverses violences verbales, psychologiques et physiques subies par l'intéressée avant son arrivée au centre. Le CMP relève que les propos de l'intéressée étaient "cohérents et crédibles" et qu'à son arrivée au centre, l'état de terreur et de traumatisme de la prénommée était "tout à fait plausible par rapport au faits rapportés" et que sa fille, Z._______, apeurée et craintive avec les inconnus, avait eu des difficultés de séparation d'avec sa mère pendant plusieurs mois. Il est à relever à ce propos que le médecin-pédiatre de l'enfant avait alerté, le 22 avril 2011, le SPJ pour solliciter une intervention en raison du climat de violence domestique dans lequel avaient vécu la mère et la fille et du besoin de protection de cette dernière (cf. lettre du 22 avril 2011 du médecin-pédiatre et courrier du 6 mai 2011 du SPJ). Il résulte en outre de l'attestation du Centre LAVI du canton de Vaud datée du 13 mars 2012 que la recourante a été reçue en consultation par ce centre le 7 avril 2011, qu'elle a été reconnue comme victime d'infractions au sens de l'art. 1 al. 1 de la loi fédérale du 23 mars 2007 sur l'aide aux victimes d'infractions (LAVI, RS 312.5) et que celles-ci ont été subies dans un contexte de violences conjugales. Après son admission au CMP, les référents du centre, inquiets devant l'état de stupeur d'X._______, ont adressé celle-ci, le 24 juin 2011, au CHUV (Département de psychiatrie, unité Psy &amp; migrants) afin qu'elle suive un traitement psychiatrique et psychothérapeutique (cf. rapport médical du 12 février 2013). Un premier diagnostic psychiatrique a établi un épisode dépressif moyen avec syndrome somatique, des difficultés liées au logement, aux conditions économiques, à l'analphabétisme, au faible niveau éducatif, à l'acculturation et aux difficultés dans les rapports avec le conjoint (cf. ibid.). Le médecin psychiatre-psychothérapeute en charge de la prénommée a conclu par la suite que la patiente souffrait d'un état de stress post-traumatique chronique, consécutif à un cumul d'évènements traumatisants rencontrés dans son parcours de vie (mauvais traitements durant l'enfance, départ du foyer familial de la mère durant l'enfance, migration, mauvais traitements dans le cadre de la relation conjugale). Un traitement consistant en des séances psychiatriques/psychothérapeutique à quinzaine, en alternance avec des séances psychosociales en présence d'une assistante sociale, ainsi qu'un traitement médicamenteux psychotrope (antidépresseur, anxiolytique et somnifère) a été prodigué à l'intéressée depuis lors (cf. certificats médicaux des 11 juin et 1er juillet 2015). Ainsi, tant les déclarations de l'intéressée que les divers documents se rapportant à la prise de contact avec plusieurs institutions spécialisées pour les victimes de violences conjugales permettent de retenir la thèse des violences domestiques en raison des différentes altercations qui se sont déroulées au mois de mars 2011, à la suite desquelles l'intéressée a d'ailleurs quitté le domicile conjugal pour se réfugier au CMP. Reste toutefois encore à déterminer si ces violences revêtent le caractère systématique et l'intensité auxquels se réfère la jurisprudence citée plus haut (cf. consid. 6.2). Il est à noter que les violences verbales, psychologique et physiques décrites dans les documents du CMP et les rapports et certificats médicaux ont été rapportées sur la base des seules allégations d'X._______, qui a toujours refusé de porter plainte contre son époux, ce dernier ayant, de son côté, réfuté tout acte de violence physique à l'endroit de son épouse. Certes, suite à l'ouverture par la prénommée d'une procédure de mesures protectrices de l'union conjugale et superprovisionnelles en date du 6 septembre 2011, le Tribunal d'arrondissement de l'est vaudois a interdit au mari de s'approcher à moins de 150 mètres du domicile de son épouse ou de prendre contact avec elle par téléphone, par écrit ou par voie électronique et de lui causer d'autres dérangements (cf. ordonnance de mesures superprovisionnelles du 6 septembre 2011), interdiction de périmètre qui a ensuite été confirmée par la convention signée le 21 octobre 2011 par les époux et ratifiée le même jour par le tribunal d'arrondissement précité à titre de mesures protectrices de l'union conjugale (cf. prononcé du Tribunal d'arrondissement de l'est vaudois du 4 févier 2013). Cependant, ces mesures qui ont été prise après la séparation de fait des époux survenue au mois de mars 2011 ne sont en conséquence pas à l'origine de cette séparation et ne sont donc pas pertinentes dans le contexte de l'art. 50 LEtr. Cela étant, les pièces du dossier montrent que le mari de la recourante, qui était régulièrement sous l'emprise de l'alcool durant leur vie commune, l'était en particulier lors de l'altercation du 23 mars 2011 (cf. constat médical du 30 mars 2011) et que les époux se sont encore disputés entre le 25 et le 27 mars 2011 avant le départ définitif de la recourante au CMP. Toutefois, sans qu'il soit question de minimiser les atteintes portées à l'encontre de la recourante, les faits qui ont été établis avec certitude font état de situations de violence conjugale de manière ponctuelle à fin mars 2011, mais ne suffisent pas pour constater, dans le cas d'espèce, que celles-ci ont atteint le degré de gravité, l'intensité et le caractère systématique requis pour admettre un droit de séjour exceptionnel en Suisse fondé sur l'art. 50 al. 1 let. b et al. 2 LEtr. Il convient de relever que cette non-constatation tient aussi au fait que la recourante a elle-même renoncé à porter plainte contre son époux. D'autre part, les traces de violence physique, selon les indications que renferme le constat médical du 30 mars 2011 pro­duit en ce sens au dossier, sont issues pour l'essentiel des altercations s'étant déroulées entre le 23 mars et le 27 mars 2011, soit sur une période très courte. S'agissant des violences verbales dont se prévaut par ailleurs la recourante, elles ne sont pas étayées et remonteraient à une époque où la recourante n'était pas encore mariée. Quant aux violences psychologiques (séquestration dans l'appartement, mise à la porte du domicile à n'importe quelle heure du jour ou de la nuit, interdiction d'exercer une activité lucrative), elles restent pour le moins difficile à quantifier et ne sont pas non plus concrètement étayées. Sans vouloir non plus nier l'état de détresse psychologique que la psychiatre-psychothérapeute a constaté chez sa patiente lors des premières consultations au mois de juin 2011, il s'impose de constater que l'origine de l'état de stress post-traumatique chronique est consécutif à un cumul d'événements traumatisants rencontrés dans le parcours de vie de l'intéressée, à savoir mauvais traitements durant l'enfance, départ du foyer familial de la mère durant l'enfance, migration et mauvais traitements dans le cadre de la relation conjugale (cf. certificat médical du 11 juin 2015 du Département de psychiatrie du CHUV). Sur la base des indications fournies dans les certificats du psychiatre-psychothérapeute des 12 février 2013 et 11 juin 2015, il apparaît que ce n'est pas principalement les mauvais traitements subis au cours de sa relation conjugale qui l'ont amenée à suivre, sur le plan psychologique, un traitement depuis 2011, mais bien une conjonction d'événements traumatisants subis au cours de son existence qui sont la cause de son état psychique. Cela étant, le Tribunal doit constater que la recourante, selon ses allégations, a été confrontée déjà durant sa grossesse, soit bien avant son mariage au mois d'octobre 2010, au comportement violent de son époux (cf. P.-V. du 9 mars 2012; constat médical du 30 mars 2011), ce qui ne l'a toutefois pas dissuadée de contracter mariage avec ce dernier et tend à démontrer que la situation n'avait pas atteint un degré de déliquescence suffisamment intensif sur le plan des violences domestiques. Dès lors, au vu de l'ensemble des élé­ments qui précèdent et des conditions strictes posées par la jurisprudence dans l'application de l'art. 50 al. 1 let. b et al. 2 LEtr, il est difficile d'affirmer sans doute aucun que, durant le court laps de temps qu'a duré la communauté conjugale avant la séparation des intéressés (octobre 2010-mars 2011), les actes de violence physique et psychique dont a été victime l'inté­ressée de la part de son époux, même s'ils ne peuvent être minimisés, ont été d'une intensité et d'une constance telles qu'ils justifieraient à eux seuls l'application de la disposition légale précitée et, donc, le maintien de son autori­sation de séjour au titre des raisons personnelles majeures.</w:t>
      </w:r>
    </w:p>
    <w:p>
      <w:r>
        <w:rPr>
          <w:b/>
        </w:rPr>
        <w:t>E. 6.6</w:t>
      </w:r>
    </w:p>
    <w:p>
      <w:r>
        <w:t>Cela étant, cet élément n'étant dès lors pas déterminant, il importe d'examiner si la recourante sera confrontée à des difficultés de réintégration dans son pays d'origine propres à justifier l'octroi d'une autorisation de séjour pour raisons per­sonnelles majeures (cf. consid. 6.3). A ce propos, il est à relever que l'intéressée n'a été que très peu scolarisée et n'a suivi aucune formation professionnelle en Côte d'Ivoire au point qu'en raison de son illettrisme, elle a dû suivre en Suisse pendant plusieurs mois des cours de remise à niveau et de culture générale, ainsi qu'une brève formation d'employée de maison et de technique de vente dispensés par des associations, afin d'acquérir un certain degré d'autonomie (cf. attestation des 9 janvier 2011 et 26 juin 2012 de l'Association "Lire et Ecrire" et des 17 octobre et 21 novembre 2012 de la "Bourse à Travail"). Cependant, au vu de son faible niveau d'éducation et de l'absence d'une véritable formation professionnelle, même si l'on prend en considération les quelques cours suivis en Suisse, la réintégration d'X._______ sur le marché du travail de son pays d'origine comportera de nombreuses difficultés, qui vont se cumuler avec son statut de femme séparée, mais non divorcée, de confession musulmane, avec une enfant âgée de cinq ans à sa charge. En outre, il ressort des pièces du dossier que la prénommée ne possède pas d'autre réseau social en Côte d'Ivoire que celui de son village natal, puisque, selon les informations versées en cause, sa grand-mère est décédée et sa mère vit au Mali. Dans ces circonstances, le Tribunal doit constater qu'en cas de retour dans son pays d'origine, il serait particulièrement difficile à la recourante, au vu de sa situation personnelle, de s'établir en ville, seule avec son enfant, et il ne lui resterait vraisemblablement pas d'autre choix que de revenir dans son village natal, étant de la sorte contrainte de retourner sous l'autorité patriarcale de son oncle, ce qui paraît difficilement exigible au vu des événements subis par le passé (cf. consid. B in fine et certificat médical du Département de gynécologie du CHUV du 10 juillet 2015).</w:t>
      </w:r>
    </w:p>
    <w:p>
      <w:r>
        <w:rPr>
          <w:b/>
        </w:rPr>
        <w:t>E. 6.7</w:t>
      </w:r>
    </w:p>
    <w:p>
      <w:r>
        <w:t>Le Tribunal relève encore que, lors de l'examen des raisons personnelles majeures au sens de l'art. 50 al. 1 let. b LEtr, les critères énumérés à l'art. 31 al. 1 OASA peuvent entrer en ligne de compte, même si, considérés individuellement, ils ne sauraient fonder un cas individuel d'une extrême gravité (cf. no­tamment ATF 137 II 345 consid. 3.2.3; 137 II 1 consid. 4.1; arrêt du TF 2C_822/2013 du 25 janvier 2014 consid. 5.2). Il s'agit de l'intégration, du respect de l'ordre juridique, de la situation familiale, de la situation finan­cière et de la volonté de prendre part à la vie économique et d'acquérir une formation, de l'état de santé et de la durée de la présence en Suisse de la personne étrangère. En l'espèce, la requérante est entrée sur territoire helvétique en février 2009 avant d'y obtenir au mois de novembre 2010 une autorisation de séjour CE/AELE au titre du regroupement familial, laquelle a été révoquée au mois de novembre 2012 par le SPOP-VD suite à sa séparation de fait avec son époux. L'intéressée n'a pu ensuite poursuivre son séjour en Suisse qu'au bénéfice d'une simple tolérance cantonale, puis de l'effet suspensif attaché à son recours. Or, selon la jurisprudence, le séjour accompli dans ces conditions ne peut être pris en considération que de manière limitée (cf. notamment ATF 137 II 1 consid. 4.2; 134 II 10 consid. 4.3; arrêt du TF 2C_783/2014 du 27 janvier 2015 consid. 4.2). Par ailleurs, le simple fait pour un étranger de séjourner en Suisse pendant de longues années ne permet pas d'admettre un cas personnel d'une extrême gravité (cf. ATAF 2007/16 consid. 7). Sur un autre plan, il convient de relever les efforts déployés par la recourante en matière d'intégration socioprofessionnelle, alors même qu'à son arrivée en Suisse, elle était quasi illettrée (cf. consid. 6.5), étant précisé à cet égard que les exigences posées dans le contexte de l'art. 50 al. 1 let. b LEtr ne doivent pas être confondues avec celles, moins sévères, d'une intégration réussie selon l'art. 50 al. 1 let. a LEtr (cf. arrêt du TF 2C_875/2012 du 22 février 2013 consid. 6.2; voir également l'arrêt du TF 2C_575/2013 du 7 février 2014 consid. 4.3.1 et 4.3.2, ainsi que la jurisprudence citée). Comme relevé ci-avant (cf. consid. 6.6), l'intéressée est parvenue à mener à bien une formation d'employée de maison dispensée par la Bourse du travail et a suivi une deuxième formation de trois mois sur les techniques de vente, ce qui lui a permis de trouver de manière quasi continue des emplois (voire même deux à la fois) dans ces domaines. Elle y a fait preuve, selon les échos des employeurs, de nombreuses compétences et d'une bonne capacité d'adaptation (cf. rapport de suivi social du 12 juin 2015). Bien qu'étant au chômage depuis le 1er mars 2015, elle continue de chercher activement un nouvel emploi (cf. courrier du 12 juin 2015). L'intéressée a donc manifesté une volonté de prendre part à la vie économique, même si actuellement elle est encore dépendante de l'aide sociale. Par ailleurs, elle parle le français et son comportement n'a pas donné lieu à des plaintes. Dans ce contexte, il est à noter que l'intégration socioculturelle de l'intéressée en Suisse a été freinée par sa vulnérabilité psychique et les traumatismes vécus dans son couple. Cependant, comme l'a indiqué l'Unité Psy&amp;Migrants du CHUV (cf. rapport de suivi social du 12 juin 2015), la recourante a mobilisé d'importantes ressources et compétences pour se reconstruire, notamment sur les plans de la lecture et l'écriture, la formation et la recherche d'emploi. Enfin, sur le plan de la situation familiale, il est à relever que l'intéressée dispose de l'autorité parentale (conjointement avec le père) et du droit de garde sur son enfant, Z._______ (de nationalité italienne et au bénéfice d'une autorisation d'établissement en Suisse), qui, en cas de retour de sa mère en Côte d'Ivoire, devrait l'y suivre. Cette enfant, née en Suisse et âgée aujourd'hui de près de 6 ans, n'a jamais vécu dans ce pays. A cela s'ajoute que son père a récemment obtenu une modification de son droit de visite en vue d'améliorer ses relations personnelles avec elle (cf. courrier de la recourante du 4 décembre 2015 et ordonnance de mesures provisionnelles du Juge de paix du district de Lausanne du 2 novembre 2015), droit qu'il deviendrait extrêmement compliqué d'exercer en cas de départ de l'enfant en Côte d'Ivoire. Au vu de son âge et de sa situation particulière, il convient de tenir compte des intérêts de cette enfant, qui bénéficie d'un droit de séjour en Suisse, au sens des art. 3 CDE (RS 0.107) et 8 par. 1 CEDH.</w:t>
      </w:r>
    </w:p>
    <w:p>
      <w:r>
        <w:rPr>
          <w:b/>
        </w:rPr>
        <w:t>E. 6.8</w:t>
      </w:r>
    </w:p>
    <w:p>
      <w:r>
        <w:t>Dès lors, au vu d'une pondération globale des éléments de la présente affaire, compte tenu des difficultés de réintégration auxquelles la recourante serait confrontée en cas de retour dans son pays d'origine et eu égard, notamment, à sa situation personnelle et familiale - constitutive d'un cas individuel d'une extrême gravité au sens de l'art. 31 OASA en relation avec l'art. 50 al. 1 let b LEtr - le Tribunal parvient à la conclusion que c'est à tort que le SEM n'a pas retenu dans le présent cas l'existence d'une raison personnelle majeure au sens de la disposition légale précitée.</w:t>
      </w:r>
    </w:p>
    <w:p>
      <w:r>
        <w:rPr>
          <w:b/>
        </w:rPr>
        <w:t>E. 7</w:t>
      </w:r>
    </w:p>
    <w:p>
      <w:r>
        <w:t>Il s'ensuit que le recours doit être admis et la décision attaquée annulée. Statuant lui-même, le Tribunal de céans octroie l'approbation requise à la prolongation de l'autorisation de séjour de la recourante. Bien qu'elle succombe, l'autorité inférieure n'a pas à s'acquitter de frais de procédure (art. 63 al. 2 PA). Obtenant gain de cause, la recourante n'a pas à supporter de frais de procédure (art. 63 al. 1 a contrario et al. 3 PA). Elle a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administratif fédéral estime, au regard des art. 8 ss FITAF, que le versement d'un montant de 1'800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