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C-2817/2008 vom 5. Oktober 2009</w:t>
      </w:r>
    </w:p>
    <w:p>
      <w:r>
        <w:t>Bundesverwaltungsgericht, 2009-10-05, FR</w:t>
      </w:r>
    </w:p>
    <w:p>
      <w:r>
        <w:rPr>
          <w:b/>
        </w:rPr>
        <w:t xml:space="preserve">Quelle: </w:t>
      </w:r>
      <w:r>
        <w:t>https://mcp.opencaselaw.ch/entscheid/bvger_C-2817_2008</w:t>
      </w:r>
    </w:p>
    <w:p>
      <w:r>
        <w:t>FR: TAF C-2817/2008 du 5 octobre 2009</w:t>
      </w:r>
    </w:p>
    <w:p>
      <w:r>
        <w:t>IT: TAF C-2817/2008 del 5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notamment (cf. art. 91 de l'ordonnance du 24 octobre 2007 relative à l'admission, au séjour et à l'exercice d'une activité lucrative [OASA, RS 142.201]).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X._______ a qualité pour recourir (cf.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2.1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2.2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2.3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et la jurisprudence et doctrine citées).</w:t>
      </w:r>
    </w:p>
    <w:p>
      <w:r>
        <w:rPr>
          <w:b/>
        </w:rPr>
        <w:t>E. 2.4</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3.1</w:t>
      </w:r>
    </w:p>
    <w:p>
      <w:r>
        <w:t>Dans le cadre de la procédure de recours, X._______ s'est référé aux critères de la circulaire du 21 décembre 2001, modifiée en octobre 2004 et mise à jour le 1er janvier 2007, relative à la pratique de l'Office fédéral concernant la réglementation du séjour des étrangers dans les cas personnels d'extrême gravité (cf. mémoire de recours, p. 4 et observations du 18 août 2008, ch. II).</w:t>
      </w:r>
    </w:p>
    <w:p>
      <w:r>
        <w:rPr>
          <w:b/>
        </w:rPr>
        <w:t>E. 3.2</w:t>
      </w:r>
    </w:p>
    <w:p>
      <w:r>
        <w:t>Comme le Tribunal a eu l'occasion de le rappeler à de nombreuses reprises (cf. en particulier ATAF 2007/16 consid. 6.2 et 6.3, p. 197s.), cette circulaire ne pose aucun principe selon lequel un séjour de quatre ans au moins et une bonne intégration en Suisse entraîneraient obligatoirement l'application de l'art. 13 let. f OLE et le recourant ne peut tirer aucun avantage de ce texte.</w:t>
      </w:r>
    </w:p>
    <w:p>
      <w:r>
        <w:rPr>
          <w:b/>
        </w:rPr>
        <w:t>E. 4.1</w:t>
      </w:r>
    </w:p>
    <w:p>
      <w:r>
        <w:t>En l'occurrence, X._______ a sollicité l'octroi d'une exception aux mesures de limitation afin de demeurer dans le canton de Vaud où il vit depuis près de dix ans. Se fondant sur les pièces du dossier, le Tribunal estime que les éléments portés à sa connaissance (cf. lettres des 11 juin et 20 septembre 2007, certificat de travail du mois de juillet 2007 et décomptes salaires des mois de juillet 1999 à août 2006) permettent de constater que depuis le mois de juillet 1999, date à laquelle il a quitté le canton de Zurich - où il séjournait conformément à la répartition intercantonale des requérants d'asile - sans en avertir les autorités cantonales ou fédérales compétentes, celui-ci a résidé en Suisse (hormis un séjour au Kosovo durant l'été 2005) à l'insu des autorités de police des étrangers jusqu'au dépôt de sa demande de régularisation, au mois de juin 2007 (cf. lettre du mandataire du 11 juin 2007), et que depuis lors,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w:t>
      </w:r>
    </w:p>
    <w:p>
      <w:r>
        <w:rPr>
          <w:b/>
        </w:rPr>
        <w:t>E. 4.2</w:t>
      </w:r>
    </w:p>
    <w:p>
      <w:r>
        <w:t>Cela étant, il convient d'examiner les critères d'évaluation qui, autres que la seule durée du séjour en Suisse, pourraient rendre le retour du recourant dans son pays d'origine particulièrement difficile.</w:t>
      </w:r>
    </w:p>
    <w:p>
      <w:r>
        <w:rPr>
          <w:b/>
        </w:rPr>
        <w:t>E. 4.2.1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2.3).</w:t>
      </w:r>
    </w:p>
    <w:p>
      <w:r>
        <w:rPr>
          <w:b/>
        </w:rPr>
        <w:t>E. 4.2.2</w:t>
      </w:r>
    </w:p>
    <w:p>
      <w:r>
        <w:t>En l'espèce, X._______ a sollicité, par lettre du 11 juin 2007, la régularisation de ses conditions de séjour. Il a justifié d'abord sa démarche par son intégration sociale et professionnelle en Suisse. Il a aussi mis en avant le fait qu'il n'a jamais émargé à l'assistance sociale, qu'il possède de la famille en Suisse (un frère, trois cousins) et que les possibilités de réintégration et de logement dans son pays d'origine sont « quasiment inexistantes pour ne pas dire nulles ». En ce qui concerne l'intégration socioprofessionnelle de X._______, force est de constater que, comparée à celle de la moyenne des étrangers présents en Suisse depuis plus de dix ans, elle ne revêt aucun caractère exceptionnel. En effet, bien que le Tribunal ne remette nullement en cause les efforts d'intégration accomplis par le recourant durant sa présence sur le territoire vaudois et la constance dont il a fait preuve sur le plan professionnel en travaillant pour le même employeur de 1999 à 2006, il ne saurait pour autant considérer qu'il se soit créé avec la Suisse des attaches à ce point profondes et durables qu'il ne puisse plus raisonnablement envisager un retour dans son pays d'origine. Force est en effet de constater qu'au regard de la nature des emplois qu'il a exercés en Suisse au sein du même établissement public (casserolier, garçon de cuisine, cuisinier chef de partie), le prénommé n'a pas acquis de connaissances ou de qualifications spécifiques telles qu'il ne pourrait plus mettre en pratique dans sa patrie et qu'il faille considérer qu'il a fait preuve d'une évolution professionnelle remarquable en Suisse justifiant, à elle seule, l'admission d'un cas de rigueur au sens de l'art. 13 let. f OLE (cf. ATAF 2007/16 consid. 8.3 p. 199s. et jurisprudence citée; voir également les arrêts du Tribunal fédéral non publiés du 12 août 1996 en la cause J. c/ DFJP, du 23 janvier 1998 dans la cause A. c/ DFJP et du 2 février 1999 dans la cause P. SA et B. c/ DFJP).</w:t>
      </w:r>
    </w:p>
    <w:p>
      <w:r>
        <w:rPr>
          <w:b/>
        </w:rPr>
        <w:t>E. 4.2.3</w:t>
      </w:r>
    </w:p>
    <w:p>
      <w:r>
        <w:t>Par ailleurs, le Tribunal observe que le comportement de X._______ n'est pas exempt de tout reproche. En effet, depuis son arrivée dans le canton de Vaud au mois de juillet 1999 et jusqu'au dépôt de sa demande d'autorisation de séjour au mois de juin 2007, l'intéressé a séjourné et travaillé dans le canton de Vaud de manière totalement illégale, contrevenant de ce fait gravement aux prescriptions de police des étrangers (cf. art. 23 LSEE). Cela étant, même s'il ne faut pas exagérer l'importance de ces dernières infractions qui sont inhérentes à la condition de travailleur clandestin, il n'est néanmoins pas contradictoire de tenir compte de l'existence de tels éléments (cf. ATF 130 II 39 consid. 5.2), ce d'autant moins que le recourant a été dûment condamné pour ces infractions par le Tribunal de police de l'arrondissement de la Broye et du Nord vaudois (cf. jugement du 22 février 2007). Le Tribunal tient aussi à relever que l'intéressé n'a pas hésité à se légitimer avec des documents falsifiés pour revenir en Suisse au mois de septembre 2005 après avoir rendu visite à sa parenté dans son pays d'origine.</w:t>
      </w:r>
    </w:p>
    <w:p>
      <w:r>
        <w:rPr>
          <w:b/>
        </w:rPr>
        <w:t>E. 4.2.4</w:t>
      </w:r>
    </w:p>
    <w:p>
      <w:r>
        <w:t>Par ailleurs, le fait que plusieurs membres de la parenté du recourant (frère, trois cousins) vivent en Suisse n'est pas susceptible de modifier l'analyse faite ci-dessus.</w:t>
      </w:r>
    </w:p>
    <w:p>
      <w:r>
        <w:rPr>
          <w:b/>
        </w:rPr>
        <w:t>E. 4.2.4.1</w:t>
      </w:r>
    </w:p>
    <w:p>
      <w:r>
        <w:t>Invoquant ses relations avec des membres de sa parenté séjournant dans le canton de Vaud, le recourant se prévaut indirectement de l'art. 8 de la Convention de sauvegarde des droits de l'homme et des libertés fondamentales du 4 novembre 1959 (CEDH, RS 0.101).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X._______ ne peut pas se prévaloir de la disposition conventionnelle précitée, sous l'angle du droit au respect de la vie familiale, à l'égard de son frère et de ses trois cousins résidant dans le canton de Vaud. En effet, les relations visées par l'art. 8 CEDH sont avant tout celles qui existent entre époux, ainsi que les relations entre parents et enfants mineurs vivant en ménage commun (cf. ATF 120 Ib 257 consid. 1d), ce qui n'est assurément pas le cas en l'espèce.</w:t>
      </w:r>
    </w:p>
    <w:p>
      <w:r>
        <w:rPr>
          <w:b/>
        </w:rPr>
        <w:t>E. 4.2.4.2</w:t>
      </w:r>
    </w:p>
    <w:p>
      <w:r>
        <w:t>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 du Tribunal fédéral 1C_425/2007 du 13 novembre 2007 consid. 2.1.2). Or, tel n'est pas le cas en l'espèce, dans la mesure où le recourant n'a pas démontré disposer d'un tel réseau social approfondi dépassant le cadre strictement familial ou domestique.</w:t>
      </w:r>
    </w:p>
    <w:p>
      <w:r>
        <w:rPr>
          <w:b/>
        </w:rPr>
        <w:t>E. 4.2.4.3</w:t>
      </w:r>
    </w:p>
    <w:p>
      <w:r>
        <w:t>L'intéressé a certes fait valoir dans son recours (cf.p. 3) qu'un départ de Suisse remettrait en question l'aide matérielle apportée aux membres de sa famille (père et trois frères) demeurés au Kosovo. Le Tribunal doit néanmoins constater que les conséquences matérielles pour les personnes précitées qu'engendrerait le départ de Suisse du recourant ne sont pas pertinentes dans le cas d'espèce. En effet, le cas d'extrême gravité doit, pour être pris en considération, être réalisé dans la personne de l'intéressé et non dans celle d'un tiers (arrêt du Tribunal administratif fédéral C-271/2006 du 2 avril 2007, consid. 5.1 et jurisprudence citée).</w:t>
      </w:r>
    </w:p>
    <w:p>
      <w:r>
        <w:rPr>
          <w:b/>
        </w:rPr>
        <w:t>E. 4.2.5</w:t>
      </w:r>
    </w:p>
    <w:p>
      <w:r>
        <w:t>Sur un autre plan, il convient de constater que le recourant est né au Kosovo, qu'il a suivi toute sa scolarité obligatoire dans ce pays et qu'il y a entrepris une formation d'électricien sur voiture (cf. procès-verbal d'audition du centre de transit d'Alstätten du 24 décembre 1997). Ayant vécu dans sa patrie jusqu'à l'âge de vingt-trois ans environ, il a ainsi non seulement passé dans son pays d'origine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X._______ sur le territoire suisse ait été long au point de le rendre totalement étranger à sa patrie. Il n'est en effet pas concevable que ce pays, où il a passé la majeure partie de son existence et où vivent, nonobstant le décès de sa mère, encore plusieurs membres de sa famille (père, trois frères, une soeur; cf. lettre du 29 février 2008), lui soit devenu à ce point étranger qu'il ne serait plus en mesure, après une période de réadaptation, d'y retrouver ses repères. Il est dès lors indéniable que le recourant possède des attaches socio-culturelles étroites et profondes avec sa patrie. Même si l'on peut admettre, dans une certaine mesure, que le recourant a perdu une partie de ses racines au Kosovo du fait de son séjour en Suisse, force est néanmoins de constater qu'un retour dans sa patrie ne le placerait pas dans une situation exceptionnelle où l'application des règles normales de police des étrangers l'exposerait à un traitement particulièrement sévère. Au demeurant, il n'est pas inutile de rappeler ici que les connaissances et la pratique professionnelle que le recourant a acquises durant son séjour en Suisse constitueront certainement un atout de nature à favoriser sa réintégration professionnelle et qu'il bénéficie dans sa patrie d'un réseau familial (cf. ci-dessus) susceptible de l'aider, du moins sur le plan moral.</w:t>
      </w:r>
    </w:p>
    <w:p>
      <w:r>
        <w:rPr>
          <w:b/>
        </w:rPr>
        <w:t>E. 4.2.6</w:t>
      </w:r>
    </w:p>
    <w:p>
      <w:r>
        <w:t>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bénéficie en Suisse, notamment en raison de la différence du niveau de vie existant entre ce pays et le Kosovo. Quoi qu'en pense le recourant, notamment en ce qui concerne la situation générale régnant dans sa patrie, il n'y a pas lieu cependant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p. 201),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 Les arguments soulevés par ailleurs sur la situation au Kosovo pourront encore être allégués par le recourant et examinés par l'autorité compétente dans le cadre d'une procédure se rapportant au renvoi de Suisse.</w:t>
      </w:r>
    </w:p>
    <w:p>
      <w:r>
        <w:rPr>
          <w:b/>
        </w:rPr>
        <w:t>E. 4.3</w:t>
      </w:r>
    </w:p>
    <w:p>
      <w:r>
        <w:t>Le recourant se plaint enfin d'une inégalité de traitement par rapport à son frère résidant dans le canton de Vaud, qui est au bénéfice d'une autorisation d'établissement (cf. mémoire de recours, p. 5), qui a travaillé d'abord en Suisse en tant que titulaire d'une autorisation saisonnière et qui a bénéficié par la suite de la décision d'admission provisoire collective prononcée par le Conseil fédéral en 2001.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ce qui est dissemblable n'est l'est pas de manière différente (cf. ATF 131 V 107 consid. 3.4.2, 129 I 113 consid. 5.1, 127 V 448 consid. 3b, 125 I 1 consid. 2b/aa et la jurisprudence citée). En premier lieu, il suffit de constater que la situation de l'intéressé n'est pas semblable à celle de son frère, dans la mesure où ce dernier ne séjournait pas illégalement en Suisse et était au bénéfice d'autorisations délivrées par les autorités compétentes pour poursuivre son séjour en Suisse, ce qui n'a pas été le cas du recourant, qui était sous le coup d'une décision de refus d'asile et de renvoi de Suisse et qui s'est ensuite soustrait à l'exécution de son renvoi en entrant dans la clandestinité. Cela étant, le Tribunal constate que le cas de X._______ a fait l'objet d'une analyse détaillée, de laquelle il est ressorti qu'il ne remplissait pas les conditions d'une exception aux mesures de limitation. C'est donc en vain qu'il s'interroge sur une éventuelle violation du principe de l'égalité de traitement (cf. à cet égard arrêts du Tribunal fédéral 2A.631/2006 du 8 décembre 2006, consid. 4.2, et 2A.305/2006 du 2 août 2006 consid. 5.3).</w:t>
      </w:r>
    </w:p>
    <w:p>
      <w:r>
        <w:rPr>
          <w:b/>
        </w:rPr>
        <w:t>E. 4.4</w:t>
      </w:r>
    </w:p>
    <w:p>
      <w:r>
        <w:t>En conséquence, l'examen de l'ensemble des éléments de la présente cause amène le Tribunal à la conclusion que le recourant ne se trouve pas dans une situation d'extrême gravité au sens de l'art. 13 let. f OLE et que c'est à bon droit que l'autorité inférieure a écarté sa requête.</w:t>
      </w:r>
    </w:p>
    <w:p>
      <w:r>
        <w:rPr>
          <w:b/>
        </w:rPr>
        <w:t>E. 4.5</w:t>
      </w:r>
    </w:p>
    <w:p>
      <w:r>
        <w:t>Compte tenu des considérants exposés ci-dessus, il appert que, par sa décision du 12 mars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