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C-2816/2019 vom 19. November 2021</w:t>
      </w:r>
    </w:p>
    <w:p>
      <w:r>
        <w:t>Bundesverwaltungsgericht, 2021-11-19, DE</w:t>
      </w:r>
    </w:p>
    <w:p>
      <w:r>
        <w:rPr>
          <w:b/>
        </w:rPr>
        <w:t xml:space="preserve">Quelle: </w:t>
      </w:r>
      <w:r>
        <w:t>https://mcp.opencaselaw.ch/entscheid/bvger_C-2816_2019</w:t>
      </w:r>
    </w:p>
    <w:p>
      <w:r>
        <w:t>FR: TAF C-2816/2019 du 19 novembre 2021</w:t>
      </w:r>
    </w:p>
    <w:p>
      <w:r>
        <w:t>IT: TAF C-2816/2019 del 19 novembre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ist seit 2007 bei der Firma B._______ AG mit Sitz in C._______ (Kanton St. Gallen) als Grenzgänger (bis Januar 2018 in C._______ sowie ab April 2018 im Homeoffice) erwerbstätig und lebt in Österreich. Er macht einen Gesundheitsschaden geltend, der auf den Zeitpunkt dieser Tätigkeit als Grenzgänger zurückgeht. Unter diesen Umständen war die IV-Stelle St. Gallen für die Entgegennahme und Prüfung der Anmeldung und die IVSTA für den Erlass der angefochtenen Verfügung zuständig.</w:t>
      </w:r>
    </w:p>
    <w:p>
      <w:r>
        <w:rPr>
          <w:b/>
        </w:rPr>
        <w:t>E. 3</w:t>
      </w:r>
    </w:p>
    <w:p>
      <w:r>
        <w:t>Anfechtungsobjekt und damit Begrenzung des Streitgegenstands des vorliegenden Beschwerdeverfahrens (vgl. BGE 131 V 164 E. 2.1) bildet die Verfügung vom 7. Mai 2019, mit welcher die Vorinstanz das Leistungsgesuch des Beschwerdeführers abgewiesen hat. Streitig und vorliegend vom Bundesverwaltungsgericht zu prüfen ist daher die Frage, ob der Beschwerdeführer Anspruch auf Leistungen der schweizerischen Invalidenversicherung hat.</w:t>
      </w:r>
    </w:p>
    <w:p>
      <w:r>
        <w:rPr>
          <w:b/>
        </w:rPr>
        <w:t>E. 4.1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 des Anspruchs des Beschwerdeführers auf eine schweizerische Invalidenrente alleine nach schweizerischem Recht.</w:t>
      </w:r>
    </w:p>
    <w:p>
      <w:r>
        <w:rPr>
          <w:b/>
        </w:rPr>
        <w:t>E. 4.2</w:t>
      </w:r>
    </w:p>
    <w:p>
      <w:r>
        <w:t>Das Sozialversicherungsgericht stellt bei der Beurteilung einer Streitsache in der Regel auf den bis zum Zeitpunkt des Erlasses der streitigen Verwaltungsverfügung (hier: 7. Mai 2019) eingetretenen Sachverhalt ab (BGE 132 V 215 E. 3.1.1). Tatsachen, die jenen Sachverhalt seither verändert haben, sollen im Normalfall Gegenstand einer neuen Verwaltungsverfügung sein (BGE 121 V 362 E. 1b).</w:t>
      </w:r>
    </w:p>
    <w:p>
      <w:r>
        <w:rPr>
          <w:b/>
        </w:rPr>
        <w:t>E. 4.3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7. Mai 2019 in Kraft standen; weiter aber auch Vorschriften, die zu jenem Zeitpunkt bereits ausser Kraft getreten waren, die aber für die Beurteilung allenfalls früher entstandener Leistungsansprüche von Belang sind.</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bis zum Zeitpunkt der angefochtenen Verfügung während 20 Jahren Beiträge in diesem Sinne geleistet (vgl. Sachverhalt Bst. A und IK-Auszug in BVGer-act. 12), so dass die Anspruchsvoraussetzung der Mindestbeitragsdauer zweifelsohne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Nach Art. 28 Abs. 1 IVG haben jene Versicherte Anspruch auf eine Rente, die ihre Erwerbsfähigkeit nicht durch zumutbare Eingliederungsmassnahmen wiederherstellen,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den Beschwerdeführer anwendbare FZA (vgl. E. 4.1)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5.6</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5.8</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6</w:t>
      </w:r>
    </w:p>
    <w:p>
      <w:r>
        <w:t>In der angefochtenen Verfügung stellte die Vorinstanz in medizinischer Hinsicht hauptsächlich auf das ABI-Gutachten vom 11. Februar 2019 ab, welches die kantonale IV-Stelle mit Auftrag vom 4. Oktober 2018 veranlasst hatte.</w:t>
      </w:r>
    </w:p>
    <w:p>
      <w:r>
        <w:rPr>
          <w:b/>
        </w:rPr>
        <w:t>E. 6.1</w:t>
      </w:r>
    </w:p>
    <w:p>
      <w:r>
        <w:t>Im ABI-Gutachten vom 11. Februar 2019 stellten die Gutachter Dres. med. P._______ (Facharzt für Allgemeine Innere Medizin und Rheumatologie), Q._______ (Facharzt für Gastroenterologie) und R._______ (Facharzt für Psychiatrie und Psychotherapie) insgesamt die nachfolgenden Diagnosen mit einer Auswirkung auf die Arbeitsfähigkeit: 1. Morbus Crohn, EO 1990 (ICD-10 KS0.8) bei o initialem Befall des ganzen Gastrointestinaltraktes, o Behandlung mit Azathioprin und Steroiden bis 2014, o Behandlung mit Humira von Februar bis März 2016 und anschliessendem Absetzen wegen fraglicher Nichtwirksamkeit, o Behandlung mit Entyvio bis August 2017, o Behandlung mit Remsima seit Sommer 2017, o Therapieversuch mit Methotrexat von Dezember 2017 bis Januar 2018, o zusätzlicher Behandlung mit Azathioprin seit Januar 2018, o intersphinkterer Analfistel, EO ca. 2000; Operation mit Abszessspaltung und Fisteldrainage am 10. Januar 2012, persistierender intersphinktere Fistel ohne Entzündungszeichen; 2. bilaterales chronisches Schulterimpingement-Syndrom (ICD-10 M75.9) bei o mässiger AC-Gelenksarthrose, radiomorphologisch festgestellt im Schulter-MRT rechts vom 6. April 2018, in Kombination mit einer Form des Akromions geringe Einengung des Subakromialraumes, geringer Tendinopathie der Supraspinatussehne, diskreter Reizung der Bursa subdeltoidea und subacromialis, o Verdacht auf SLAP-Läsion antero-superior; 3. chronisches lumbospondylogenes Schmerzsyndrom (ICD-10 M54.5) bei o im Vergleich zu Voraufnahmen vom Mai 2011 neu aufgetretenen Diskusprotrusionen in den Segmenten LWK4/S, LWK5/S1 mit auf der Höhe LWK4/S Impression des Duralschlauchs von ventral ohne Nervenwurzelkompression, degenerativen Diskopathien LWKl/2, 4/5, 5/S1, nebenbefundlich Hämangiom LWK3, multisegmentalen gering kaudal betonten Spondylarthrosen, geringen ISG-Arthrosen ohne entzündliche Veränderungen, radiomorphologisch festgestellt im MRT LWS und ISG vom 6. April 2018; 4. klinisch beginnende Femoropatellararthrose beidseits (ICD-10 M 17 .9); 5. Periarthropathia coxae beidseits (ICD-10 M24.8) bei o beginnender zentral kaudaler Coxarthrose (ICD-10 Ml6.0), klinisch und bildgebend festgestellt (Röntgen Beckenübersicht vom 3. Dezember 2018), o rezidivierender Ansatztendinopathie am Trochanter major beidseits, rechts betont im Rahmen einer muskulären Dysbalance. Keinen Einfluss auf die Arbeitsfähigkeit hätten die nachfolgenden Diagnosen: 1. intermittierende Sprunggelenksbeschwerden (ICD-10 M25.5) unter Belastung bei o deutlicher Fussfehlstellung mit erheblichen Knick-Senkfüssen ohne momentane Einlagenversorgung; 2. metabolisches Syndrom (ICD-10 E88.9) bei o Adipositas (BMI 37 kg/m1) (ICD-10 E66), o arterieller Hypertonie, medikamentös behandelt (ICD-10 110), o Dyslipidämie, medikamentös behandelt (ICD-10 E78.2), * aktuell Cholesterinämie mit 6,57 mmol/I sowie Hypertriglyceridämie mit 3,37 mmol/1, HDL und LDL im Normbereich; 3. substituierter Vitamin D-Mangel (ICD-10 E55) bei o aktuell Vitamin D 78 nmol/1 (Normbereich &gt; 75 nmol/1); 4. Verdacht auf seborrhoisches Kopfekzem und unspezifisches Ekzem am Unterschenkel und Stamm (ICD-10 l30); 5. Schlafapnoe-Syndrom (ICD-10 G47) bei o Behandlung mittels CPAP-Maskenbeatmung. Mit Blick auf die Arbeitsfähigkeit hielten die ABI-Gutachter interdisziplinär fest, der Beschwerdeführer könne seine zuletzt ausgeübte berufliche Tätigkeit während sechs Stunden täglich ausüben. Während dieser Arbeitszeit sei seine Leistungsfähigkeit zusätzlich eingeschränkt wegen der Beschwerden und häufigen Toilettengängen; so sei eine Arbeit mit Kundenkontakt nicht geeignet, insbesondere, wenn diese auswärtige Besuche beim Kunden selbst beinhalteten. In diesem Sinne seien Homeoffice-Tätigkeiten wie aktuell ideal. Insgesamt liege damit eine Arbeitsfähigkeit von 70 % in der bisherigen beruflichen Tätigkeit vor. Diese aktuelle Situation könne über die Zeit gemittelt seit April 2017 angenommen werden; vorangehend hätten ab April 2016 partielle Ausfälle bestanden. In einer der Behinderung angepassten beruflichen Tätigkeit, das heisst einer körperlich leicht belastenden Tätigkeit, idealerweise ohne Kundenkontakt, zum Beispiel im Homeoffice, ohne repetitive Überkopfarbeiten, mit der Möglichkeit des selbständigen Positionswechsels, sei der Beschwerdeführer zu sechs bis sieben Stunden täglich arbeitsfähig. Auch hier sei der Beschwerdeführer zusätzlich in seiner Leistung eingeschränkt wegen häufiger Toilettengänge und der Schmerzsymptomatik. Damit betrage die Arbeits- und Leistungsfähigkeit auch in einer Verweisungstätigkeit 70 %. In den im Gutachten angefügten Teilgutachten der einzelnen Fachgutachter finden sich in Bezug auf die Arbeitsfähigkeit die nachfolgenden Ausführungen: Im Teilgutachten für Allgemeine Innere Medizin wies Dr. med. P._______ bei der Wiedergabe seiner Untersuchungsergebnisse vom 3. Dezember 2018 darauf hin, dass der Beschwerdeführer seit Juli 2007 als Leiter Administration der Badeausstatterfirma B._______ AG in C._______ gearbeitet habe, bei einer Arbeitsvertragsänderung auf 90 % ab dem 1. Mai 2015. Dieses Arbeitsverhältnis sei durch den Arbeitgeber per 31. Januar 2018 gekündigt worden. Anschliessend sei ein neuer Arbeitsvertrag ab April 2018 im Stundenlohn auf Abruf zustande gekommen. Gestützt darauf übe der Beschwerdeführer aktuell eine Homeoffice-Tätigkeit in einem Pensum von circa 40 bis 45 % aus in weitgehend selbständiger Zeiteinteilung. Gemäss dem Arbeitgeberbericht von April 2016 handle es sich bei der angestammten Tätigkeit des Beschwerdeführers um rein administrative Tätigkeiten, Controlling, Disposition, meistens sitzend, selten gehend und stehend, die anspruchsvoll und eher hektisch seien, jedoch physisch nicht belastend. Diese berufliche Tätigkeit könne der Beschwerdeführer weiterhin zu acht Stunden täglich ausüben. Hierbei bestünden aus allgemeininternistischer Sicht keine spezifischen Einschränkungen in Bezug auf die Arbeitsleistung. Die Arbeitsfähigkeit betrage damit sowohl bezüglich der bisherigen beruflichen Tätigkeit als auch einer angepassten beruflichen Tätigkeit jeweils 100 %. Im rheumatologischen Teilgutachten (Untersuchung vom 3. Dezember 2018) hielt Dr. med. P._______ fest, der Beschwerdeführer könne in der bisherigen beruflichen Tätigkeit während acht Stunden anwesend sein. Es bestehe indessen eine Leistungseinschränkung aufgrund des vermehrten Pausenbedarfes, welcher mit einem um 20 % verminderten Einkommen einhergehe. Die Arbeitsfähigkeit in der bisherigen beruflichen Tätigkeit betrage 80 %. Diese Einschätzung gelte seit Anfang des Jahres 2018. Bezüglich einer angepassten beruflichen Tätigkeit hielt Dr. med. P._______ fest, die momentane berufliche Homeoffice-Tätigkeit sei grundsätzlich ideal, der Beschwerdeführer könne seine Arbeitsposition regelmässig selbständig wechseln. Es seien keine physisch belastenden Tätigkeiten notwendig. Grundsätzlich seien repetitive Arbeiten mit den Armen über der Schulterhorizontalen zu vermeiden. Im Weiteren solle der Explorand seine mehrheitlich sitzende Position regelmässig in eigener Zeiteinteilung wechseln können. Es bestünden daher keine Einschränkungen in Bezug auf die Gehfähigkeit in der Ebene; das berufsbedingte regelmässige Gehen auf Treppen oder auf unebenen Unterlagen sei zu vermeiden. Die Arbeitsfähigkeit in einer angepassten beruflichen Tätigkeit betrage ebenfalls 80 %. Im psychiatrischen Teilgutachten erklärte Dr. med. R._______ auf der Basis der Untersuchung vom 3. Dezember 2018, es lägen weder psychiatrische Diagnosen (mit oder ohne eine Auswirkung auf die Arbeitsfähigkeit) vor, noch sei der Beschwerdeführer aus psychiatrischer Sicht in seiner Leistungsfähigkeit eingeschränkt. Im gastroenterologischen Teilgutachten beurteilte Dr. med. Q._______ schliesslich aufgrund seiner Untersuchungsergebnisse vom 3. Dezember 2018 die Arbeitsfähigkeit des Beschwerdeführers in dem Sinne, dass dieser in seiner zuletzt ausgeübten beruflichen Tätigkeit noch während sechs Stunden anwesend sein könne. Hierbei sei die Leistungsfähigkeit des Beschwerdeführers zusätzlich eingeschränkt, da aufgrund der Beschwerden sowie der häufigen Toilettengänge eine Arbeit mit Kundenkontakt nicht geeignet sei, insbesondere, wenn diese auswärtige Besuche beim Kunden selbst beinhalte. Die Arbeitsfähigkeit betrage 70 %. Diese aktuelle Situation bestehe seit etwa Sommer 2017. Als Verweisungstätigkeit nannte Dr. med. Q._______ eine körperlich nicht belastende Arbeit, welche idealerweise ohne Kundenkontakt ausgeübt werden könne. Ideal sei hierbei die Möglichkeit, die Arbeitszeit selbst einzuteilen, etwa auch im Homeoffice. Der Beschwerdeführer weise bezüglich einer solchen beruflichen Tätigkeit eine maximale Präsenz von sechs bis sieben Stunden auf. Während dieser Anwesenheitszeit bestehe auch eine zusätzliche Einschränkung der Leistung von 10 % wegen der häufigen Toilettengänge. Die Arbeitsfähigkeit in einer angepassten beruflichen Tätigkeit betrage 70 %. Interdisziplinär wiesen die Gutachter darauf hin, dass die Arbeitsfähigkeit ausschliesslich eingeschränkt werde durch den vermehrten Pausenbedarf und die Leistungseinschränkungen, welche durch die gastroenterologischen und rheumatologischen Leiden verursacht würden. Da dieselben Zeitabschnitte für notwendige Pausen und langsames Arbeiten genutzt werden könnten, kumulierten sich die aus gastroenterologischer und rheumatologischer Sicht festgestellten Arbeitsfähigkeiten indessen nicht. Weder aus somatischer noch psychiatrischer Sicht könnten Massnahmen und Therapien mit positivem Einfluss auf die Arbeitsfähigkeit vorgeschlagen werden (IV-act. 183).</w:t>
      </w:r>
    </w:p>
    <w:p>
      <w:r>
        <w:rPr>
          <w:b/>
        </w:rPr>
        <w:t>E. 6.2</w:t>
      </w:r>
    </w:p>
    <w:p>
      <w:r>
        <w:t>Mit Stellungnahme vom 21. Februar 2019 schloss sich RAD-Ärztin Dr. med. F._______ den Schlussfolgerungen der ABI-Gutachter an. Sie wiederholte die im Gutachten gestellten Diagnosen und hielt fest, die Arbeitsfähigkeit des Beschwerdeführers betrage polydisziplinär 70 % in der angestammten beruflichen Tätigkeit, welche als angepasst gelte (IV-act. 184). In Bezug auf das vom Beschwerdeführer im Homeoffice geleistete Arbeitspensum von nicht über 50 % hatte sie sodann bereits in einer früheren Stellungnahme vom 18. Juli 2017 erklärt, es sei gemäss den vorliegenden Berichten nicht nachvollziehbar, dass der Beschwerdeführer nach Installationen von Homeoffice seine Arbeitsfähigkeit nicht über 50 % habe steigern können (IV-act. 66).</w:t>
      </w:r>
    </w:p>
    <w:p>
      <w:r>
        <w:rPr>
          <w:b/>
        </w:rPr>
        <w:t>E. 6.3</w:t>
      </w:r>
    </w:p>
    <w:p>
      <w:r>
        <w:t>Die vorangehend dargestellte Beurteilung der Arbeitsfähigkeit des Beschwerdeführers durch die ABI-Gutachter vermag nicht zu überzeugen. So fehlt im ABI-Gutachten eine differenzierte Beurteilung der Arbeitsfähigkeit des Beschwerdeführers einerseits in seiner angestammten beruflichen Tätigkeit, welche der Beschwerdeführer vor Eintritt des Gesundheitsschadens im Mai 2016 (vgl. Sachverhalt Bst. A) bei der B._______ AG in C._______ ausübte, und andererseits in einer Verweisungstätigkeit. Dr. med. P._______ beschrieb im Teilgutachten für Allgemeine Innere Medizin (Untersuchung durch den Fallführer vom 3. Dezember 2018) die angestammte Tätigkeit des Beschwerdeführers als rein administrativer Natur, Controlling, Disposition, meistens sitzend, selten gehend und stehend, die anspruchsvoll und eher hektisch sei, jedoch physisch nicht belastend. Die ABI-Gutachter stimmen sodann darin überein, dass der Beschwerdeführer lediglich aufgrund seiner rheumatologischen und gastrenterologischen Gesundheitsprobleme in seiner Arbeitsfähigkeit eingeschränkt werde. In den entsprechenden Teilgutachten haben Dres. med. P._______ (Rheumatologe) und Q._______ (Gastrenterologe) an eine dem Beschwerdeführer noch mögliche Verweisungstätigkeit die Anforderungen einer körperlich nicht belastenden Arbeit mit regelmässigen Wechseln der Arbeitshaltung in eigener Zeiteinteilung sowie idealerweise fehlendem Kundenkontakt gestellt. Der Gastroenterologe Dr. med. Q._______ bezeichnete die Möglichkeit, die Zeit selbst einzuteilen, etwa auch im Homeoffice, als ideal. Der Rheumatologe Dr. med. P._______ erklärte seinerseits, dass die momentane berufliche Homeoffice-Tätigkeit grundsätzlich ideal sei. Aufgrund der eingangs im Gutachten geschilderten Ausgangslage (Anlass und Umstände der Begutachtung) gingen die Gutachter bei ihrer Beurteilung ferner davon aus, dass Anfang 2017 von der Invalidenversicherung ein Homeoffice-Arbeitsplatz eingerichtet wurde, um die Fahrtätigkeit zum Arbeitsplatz (T._______ [recte: C._______]) soweit als möglich einzuschränken. Den Gutachtern war damit bekannt, dass der Beschwerdeführer vor Eintritt des Gesundheitsschadens noch nicht über einen Homeoffice-Arbeitsplatz verfügte. Entsprechend kann die angestammte berufliche Tätigkeit des Beschwerdeführers mangels Arbeit im Homeoffice auch nicht als optimal angepasst gelten, zumal diese als eher hektisch galt und zumeist im Sitzen ausgeübt wurde (vgl. vorangehend zitierte Aussage von Dr. med. P._______), anders als die vom Beschwerdeführer - auf der Grundlage des Arbeitsvertrags vom 26. März 2018 - von zu Hause aus sowie in freier Zeiteinteilung ausgeübte aktuelle Berufstätigkeit. Unbesehen dieser Umstände schätzten die Gutachter Dres. med. P._______ und Q._______ die Arbeitsfähigkeit in der angestammten beruflichen Tätigkeit sowie in der Verweisungstätigkeit als jeweils gleich hoch ein (so bestehe sowohl in der angestammten beruflichen Tätigkeit als auch in einer Verweisungstätigkeit aus rheumatologischer Sicht eine Arbeitsfähigkeit von je 80 %, respektive aus gastrenterologischer Sicht von je 70 %). Diese Beurteilung erscheint ohne eine begründete Auseinandersetzung mit den funktionellen Einschränkungen des Beschwerdeführers in Bezug auf die jeweiligen Anforderungen, welche einerseits die angestammte berufliche Tätigkeit sowie andererseits die aktuelle angepasste Homeoffice-Tätigkeit (Verweisungstätigkeit) mit sich bringen, nicht nachvollziehbar. Hinsichtlich einer möglichen Verweisungstätigkeit nehmen die ABI-Gutachter zwar mehrfach Bezug auf die vom Beschwerdeführer aktuell ausschliesslich im Homeoffice sowie in freier Zeiteinteilung ausgeübte berufliche Tätigkeit seit April 2018, welche lediglich dank einem Entgegenkommen des Arbeitgebers sowie der Wiedereingliederungsbemühungen der Invalidenversicherung zustande gekommen ist. Wie dem Teilgutachten für Allgemeine Innere Medizin (Untersuchung durch den Fallführer Dr. med. P._______ vom 3. Dezember 2018, auf S. 22 ff. des Gutachtens) zu entnehmen ist, war den Gutachtern darüber hinaus bekannt, dass der Beschwerdeführer im Zeitpunkt der Begutachtung diese seinen Gesundheitsbeschwerden ideal angepasste Berufstätigkeit nach eigenen Angaben in einem Pensum von etwa 40 bis 45 % ausübte. Trotz dieser Umstände gingen die Gutachter bei der Beurteilung der Arbeitsfähigkeit in einer Verweisungstätigkeit ausschliesslich medizinisch-theoretisch vor, ohne begründet darzutun, weshalb der Beschwerdeführer seine Leistungsfähigkeit mit dem von ihm selbst angegebenen Arbeitspensum im Rahmen der von ihm nach der Wiedereingliederung durch die Invalidenversicherung ausgeübten angepassten Berufstätigkeit nicht optimal ausschöpfe.</w:t>
      </w:r>
    </w:p>
    <w:p>
      <w:r>
        <w:rPr>
          <w:b/>
        </w:rPr>
        <w:t>E. 6.4</w:t>
      </w:r>
    </w:p>
    <w:p>
      <w:r>
        <w:t>RAD-Ärztin Dr. med. F._______ stellte ihrerseits ohne Weiteres auf die erwähnte Beurteilung der ABI-Gutachter sowie insbesondere die von ihnen festgestellte Arbeitsfähigkeit von 70 % ab. Sie ergänzte lediglich, dass die Arbeitsfähigkeit von 70 % für die angestammte berufliche Tätigkeit des Beschwerdeführers gelte, welche gleichzeitig eine adaptierte Tätigkeit sei. Hierbei verkannte die RAD-Ärztin, dass der Beschwerdeführer in seiner angestammten beruflichen Tätigkeit seit 2007 bis zum Eintritt des Gesundheitsschadens täglich grenzüberschreitend bei der B._______ AG in C._______ arbeitete, dies bei einem täglichen Arbeitsweg von (je nach Verkehrslage) bis zu zwei Stunden sowie ohne freie Arbeitszeitgestaltung. Erst nach der beruflichen Wiedereingliederung durch die Invalidenversicherung, das heisst aufgrund der dem Beschwerdeführer finanzierten Homeoffice-Einrichtung (vgl. Mitteilung der kantonale IV-Stelle vom 15. November 2016, erwähnt in Sachverhalt Bst. B.d), konnte der Beschwerdeführer seiner Berufstätigkeit weitestgehend von zu Hause aus sowie in freier Zeiteinteilung nachgehen. Daher greift die RAD-ärztliche Schlussfolgerung, die angestammte berufliche Tätigkeit sei bereits optimal an die gesundheitlichen Probleme des Beschwerdeführers angepasst gewesen und gelte daher als adaptierte berufliche Tätigkeit, zu kurz. Dass die RAD-Ärztin in ihrer Stellungnahme vom 18. Juli 2017 sodann ohne eine einlässliche Begründung erklärte, das vom Beschwerdeführer aktuell ausgeübte Arbeitspensum von maximal 50 % sei gemäss den vorliegenden Berichten nicht nachvollziehbar, überzeugt ebenso wenig. So hat die RAD-Ärztin in ihrer - ein Jahr später verfassten - Stellungnahme vom 24. Juli 2018 namentlich bemängelt, dass die bereits vorliegenden Arztberichte - abgesehen von jenen des Hausarztes des Beschwerdeführers - keine Beurteilung der Arbeitsfähigkeit enthielten (IV-act. 142). Unter diesen Umständen hätte sie in ihrer Stellungnahme vom 18. Juli 2017 medizinisch nachvollziehbar darlegen müssen, weshalb der Beschwerdeführer seine Leistungsfähigkeit mit dem aktuellen Arbeitspensum nicht vollständig ausnutze. Ein allgemeiner Verweis auf (im Einzelnen nicht konkret bezeichnete) in den Akten liegende Berichte genügt dieser Begründungspflicht nicht. Die RAD-Stellungnahme vom 18. Juli 2017 erweist sich damit als nicht beweiskräftig (vgl. E. 5.8 hiervor).</w:t>
      </w:r>
    </w:p>
    <w:p>
      <w:r>
        <w:rPr>
          <w:b/>
        </w:rPr>
        <w:t>E. 6.5</w:t>
      </w:r>
    </w:p>
    <w:p>
      <w:r>
        <w:t>Schliesslich ist auch der durch die kantonale IV-Stelle durchgeführte Einkommensvergleich mit Blick auf das Invalideneinkommen zu bemängeln. So ist für die Bestimmung dieses primär von der beruflich-erwerblichen Situation auszugehen, in welcher die versicherte Person konkret steht (siehe Meyer/Reichmuth, Rechtsprechung des Bundesgerichts zum IVG, 3. Aufl., 2014, Rz. 78 f. zu Art. 28a IVG). Vorliegend wurde der Beschwerdeführer im November 2016 durch die kantonale IV-Stelle mittels Finanzierung einer Homeoffice-Einrichtung wieder in den ersten Arbeitsmarkt eingegliedert und hat in der Folge - gestützt auf diese Wiedereingliederungsbemühungen der Invalidenversicherung - im Jahr 2018 einen an seinen Gesundheitszustand angepassten Arbeitsvertrag erhalten. Grundsätzlich wäre das Invalideneinkommen damit auf dieser Basis (das heisst auf der Basis des im neuen Arbeitsvertrags vorgesehenen Stundenlohns von Fr. 42.88; vgl. IV-act. 94) zu bemessen. Ausserdem hat die kantonale IV-Stelle die vom Beschwerdeführer in den Jahren 2018 und 2019 effektiv generierten Jahreseinkommen nicht abgeklärt (ein bis 2019 aktualisierter IK-Auszug lag nicht in den Vorakten; diesbezüglich musste die Vorinstanz während des Beschwerdeverfahrens auf Ersuchen des Bundesverwaltungsgerichts hin einen erneuten Zusammenruf veranlassen [vgl. Telefonnotiz in BVGer-act. 11]; gemäss dem aktualisierten IK-Auszug vom 7. Oktober 2021 erzielte der Beschwerdeführer im Jahr 2018 ein Jahreseinkommen von Fr. 21'493.- sowie im Jahr 2019 von Fr. 43'318.- [vgl. BVGer-act. 12]), und diese entsprechend auch nicht bei der Festlegung des Invalideneinkommens berücksichtigt. Anstatt das Invalideneinkommen soweit als möglich anhand der effektiven beruflichen Situation des Beschwerdeführers (nach einer Prüfung, ob dieser damit seine Leistungsfähigkeit optimal ausschöpft) festzulegen, hat sie sich darauf beschränkt, gemäss der im ABI-Gutachten bescheinigten Arbeitsfähigkeit von 70 % in der bisherigen beruflichen Tätigkeit das Invalideneinkommen als 70 % des Valideneinkommens zu berechnen, womit der Prozentvergleich wiederum eine Einkommenseinbusse und damit ein Invaliditätsgrad von 30 % ergab (vgl. Sachverhalt Bst. B.h). Damit hat sie die im ABI-Gutachten festgelegte Arbeitsunfähigkeit zur Invalidität erhoben, anstatt eine effektive Berechnung des Invaliditätsgrad vorzunehmen. Ohne einlässliche Begründung, weshalb auf das vom Beschwerdeführer nach Eintritt des Gesundheitsschadens effektiv erzielte Erwerbseinkommen nicht abgestellt werden könne, ist dieses Vorgehen nicht zulässig. Ebenfalls hat die kantonale IV-Stelle nicht begründet, weshalb sie in ihrem Einkommensvergleich auf die Verhältnisse des Jahres 2015 abgestellt hat. Für den Einkommensvergleich ist praxisgemäss auf den Zeitpunkt des allfälligen Rentenanspruchsbeginns abzustellen, wobei rentenwirksame Änderungen der Vergleichseinkommen bis zum Verfügungserlass zu berücksichtigen sind (BGE 129 V 222 E. 4.1 f.). Vorliegend hat sich der Beschwerdeführer am 17. März 2016 zum Leistungsbezug angemeldet. Gemäss Art. 29 Abs. 1 und 3 IVG konnte damit ein Rentenanspruch frühestens am 1. September 2016 entstehen. Indessen setzt das Entstehen eines Leistungsanspruches unter anderem (vgl. kumulative Voraussetzungen gemäss Art. 28 Abs. 1 IVG; E. 5.3 hiervor) voraus, dass eine versicherte Person während eines Jahres ohne wesentlichen Unterbruch durchschnittlich mindestens zu 40 % arbeitsunfähig gewesen ist (sogenanntes Wartejahr; Art. 28 Abs. 1 Bst. b IVG). Vorliegend hat die kantonale IV-Stelle nicht dargetan, ob und gegebenenfalls wann vorliegend das Wartejahr abgelaufen ist. In den vorliegenden Akten liegen zwar mehrere Arbeitsunfähigkeitszeugnisse, ausgestellt durch den Hausarzt des Beschwerdeführers Dr. med. P._______ (vgl. zum Beispiel IV-act. 61, 122 und 131). Aus diesen geht indessen der Grad der Arbeitsunfähigkeit nicht klar hervor. Ausserdem fehlt in den vorliegenden Akten eine chronologische Erfassung der Krankschreibungen des Beschwerdeführers (mit jeweiliger Angabe von Grad und Dauer der Arbeitsunfähigkeit). Diesbezüglich hätten sich entsprechende Angaben der Arbeitgeberin des Beschwerdeführers respektive seiner Krankentaggeldversicherung als hilfreich erwiesen. Da es sich beim Wartejahr eine grundlegende Voraussetzung für die Entstehung eines Rentenanspruchs handelt, ist im Rahmen einer Rentenprüfung zwingend zu klären, ob und gegebenenfalls wann dieses abgelaufen ist. Vorliegend haben indessen weder die kantonale IV-Stelle im Vorbescheid noch die Vorinstanz in der angefochtenen Verfügung zu dieser Frage Stellung genommen.</w:t>
      </w:r>
    </w:p>
    <w:p>
      <w:r>
        <w:rPr>
          <w:b/>
        </w:rPr>
        <w:t>E. 7</w:t>
      </w:r>
    </w:p>
    <w:p>
      <w:r>
        <w:t>Zusammenfassend fehlt vorliegend ein schlüssiges Gutachten zur Arbeitsfähigkeit des Beschwerdeführers, das sich insbesondere mit der aktuellen, an seinen Gesundheitszustand optimal angepassten Arbeitssituation des Beschwerdeführers begründet auseinandersetzt. Darüber hinaus fehlt in den vorliegenden Akten eine chronologische Erfassung der Krankschreibungen des Beschwerdeführers (mit jeweiliger Angabe von Grad und Dauer der Arbeitsunfähigkeit) respektive Angaben der Verwaltung zum Ablauf des Wartejahrs gemäss Art. 28 Abs. 1 Bst. b IVG. Schliesslich hat die kantonale IV-Stelle weder die vom Beschwerdeführer im Rahmen seiner aktuellen angepassten Berufstätigkeit erzielten Erwerbseinkommen abgeklärt noch nachvollziehbar begründet ausgeführt, weshalb sie diese in ihrem Einkommensvergleich (der indessen nur im Falle des bereits abgelaufenen Wartejahrs durchzuführen wäre) bei der Bemessung des Invalideneinkommens nicht berücksichtigt hat. Damit hat die kantonale IV-Stelle den rechtserheblichen Sachverhalt nicht vollständig festgestellt und gewürdigt (vgl. Art. 43 ff. ATSG sowie Art. 12 VwVG).</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7.2</w:t>
      </w:r>
    </w:p>
    <w:p>
      <w:r>
        <w:t>Nachdem vorliegend für die Beurteilung der Arbeitsfähigkeit des Beschwerdeführers eine schlüssige und beweiskräftige medizinische Grundlage fehlt, erscheint eine Rückweisung an die Vorinstanz gerechtfertigt - dies auch unter dem Gesichtspunkt, dass damit dem Beschwerdeführer der doppelte Instanzenzug gewahrt bleibt (vgl. BGE 137 V 210, E. 3.4). Die angefochtene Verfügung vom 7. Mai 2019 ist daher aufzuheben und die Sache an die Vorinstanz zurückzuweisen, damit diese (respektive die kantonale IV-Stelle) vorab prüfe, ob vorliegend das Wartejahr gemäss Art. 28 Abs. 1 Bst. b IVG abgelaufen ist. Bejahendenfalls wird sie eine erneute polydisziplinäre Begutachtung einzuholen haben, wobei sie die zu beauftragende Gutachterstelle explizit auf die aktuelle, optimal angepasste Arbeitssituation des Beschwerdeführers hinzuweisen haben wird. Ausserdem wird sie einen neuen Einkommensvergleich durchzuführen haben, unter Beachtung der Vorgabe, dass für die Bestimmung des Invalideneinkommens primär von der beruflich-erwerblichen Situation auszugehen ist, in welcher der Versicherte konkret steht. Aufgrund dieser ergänzten Sachverhaltsabklärungen wird die Vorinstanz schliesslich eine neue Rentenverfügung zu erlassen haben.</w:t>
      </w:r>
    </w:p>
    <w:p>
      <w:r>
        <w:rPr>
          <w:b/>
        </w:rPr>
        <w:t>E. 8.1</w:t>
      </w:r>
    </w:p>
    <w:p>
      <w:r>
        <w:t>Gemäss Art. 63 Abs. 1 VwVG auferlegt das Bundesverwaltungsgericht die Verfahrenskosten in der Regel der unterliegenden Partei. Der Vorinstanz sind indessen keine Verfahrenskosten aufzuerlegen (Art. 63 Abs. 2 VwVG). Eine Rückweisung der Sache an die Verwaltung zur weiteren Abklärung und neuer Verfügung gilt praxisgemäss als volles Obsiegen der beschwerdeführenden Partei (BGE 137 V 57 E. 2.1 m. H.). Dem obsiegenden Beschwerdeführer sind daher ebenfalls keine Verfahrenskosten aufzuerlegen. Der geleistete Kostenvorschuss von Fr. 800.- ist ihm entsprechend nach Eintritt der Rechtskraft des vorliegenden Urteils auf ein von ihm zu benennendes Konto zurückzuerstatten.</w:t>
      </w:r>
    </w:p>
    <w:p>
      <w:r>
        <w:rPr>
          <w:b/>
        </w:rPr>
        <w:t>E. 8.2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