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C-2806/2012 vom 20. Februar 2013</w:t>
      </w:r>
    </w:p>
    <w:p>
      <w:r>
        <w:t>Bundesverwaltungsgericht, 2013-02-20, IT</w:t>
      </w:r>
    </w:p>
    <w:p>
      <w:r>
        <w:rPr>
          <w:b/>
        </w:rPr>
        <w:t xml:space="preserve">Quelle: </w:t>
      </w:r>
      <w:r>
        <w:t>https://mcp.opencaselaw.ch/entscheid/bvger_C-2806_2012</w:t>
      </w:r>
    </w:p>
    <w:p>
      <w:r>
        <w:t>FR: TAF C-2806/2012 du 20 février 2013</w:t>
      </w:r>
    </w:p>
    <w:p>
      <w:r>
        <w:t>IT: TAF C-2806/2012 del 20 febbraio 2013</w:t>
      </w:r>
    </w:p>
    <w:p>
      <w:pPr>
        <w:pStyle w:val="Heading2"/>
      </w:pPr>
      <w:r>
        <w:t>Regeste</w:t>
      </w:r>
    </w:p>
    <w:p>
      <w:r>
        <w:t>Assicurazione facoltativa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1.3</w:t>
      </w:r>
    </w:p>
    <w:p>
      <w:r>
        <w:t>Secondo l'art. 37 LTAF, la procedura dinanzi al Tribunale amministrativo federale è retta dalla PA, per quanto la LTAF non disponga altrimenti. 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A tal proposito, basti ancora rilevare che lo scritto di opposizione del ricorrente del 19 gennaio 2012 contro la decisione del 14 gennaio 2011, decisione che la CSC ha inviato per posta semplice in Paraguay - ma di cui non è stata in grado di dimostrare, come le compete (DTF 136 V 295 consid. 5.9 e relativi riferimenti) la notifica/ricezione da parte dell'interessato (con la conseguenza che detta decisione va ritenuta siccome inesistente [cfr. consid. 6.3 e 7.3.2 del presente giudizio]) - è da considerarsi tempestivo, l'interessato avendo agito immediatamente dopo avere avuto conoscenza, in un colloquio telefonico con un collaboratore della CSC (doc. 25 e 26), dell'esistenza di una decisione di esclusione dall'assicurazione facoltativa del 14 gennaio 2011 (cfr., sulla questione dell'onere della prova della notifica di una decisione rispettivamente delle conseguenze dell'assenza di prova, DTF 136 V 295 consid. 5.9 nonché sentenza del Tribunale amministrativo federale C-2887/2011 del 17 ottobre 2012 consid. 3.1 e relativi riferimenti).</w:t>
      </w:r>
    </w:p>
    <w:p>
      <w:r>
        <w:rPr>
          <w:b/>
        </w:rPr>
        <w:t>E. 2</w:t>
      </w:r>
    </w:p>
    <w:p>
      <w:r>
        <w:t>Il ricorrente è cittadino svizzero, ha risieduto nella Repubblica del Paraguay dall'agosto del 2008 al 2010 (v. doc. TAF 1 e 5) e vi ha esercitato un'attività lucrativa alle dipendenze di una società dal febbraio del 2009 al dicembre del 2010 (doc. 34 e 35). Dato che la Svizzera non ha stipulato alcuna convenzione in materia di prestazioni di vecchiaia, per i superstiti e d'invalidità con la Repubblica del Paraguay, i diritti e gli obblighi dell'insorgente sono determinati esclusivamente secondo il diritto svizzero.</w:t>
      </w:r>
    </w:p>
    <w:p>
      <w:r>
        <w:rPr>
          <w:b/>
        </w:rPr>
        <w:t>E. 3.1</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La decisione impugnata concerne l'esclusione dall'assicurazione facoltativa a seguito del mancato inoltro dei giustificativi necessari per determinare i contributi da agosto 2008 al 2009.</w:t>
      </w:r>
    </w:p>
    <w:p>
      <w:r>
        <w:rPr>
          <w:b/>
        </w:rPr>
        <w:t>E. 3.2</w:t>
      </w:r>
    </w:p>
    <w:p>
      <w:r>
        <w:t>Al caso in esame è pertanto applicabile di principio l'ordinanza del 26 maggio 1961 concernente l'assicurazione facoltativa per la vecchiaia, i superstiti e l'invalidità (OAF, RS 831.111) nella sua versione in vigore dal 1° gennaio 2008.</w:t>
      </w:r>
    </w:p>
    <w:p>
      <w:r>
        <w:rPr>
          <w:b/>
        </w:rPr>
        <w:t>E. 4</w:t>
      </w:r>
    </w:p>
    <w:p>
      <w:r>
        <w:t>L'oggetto litigioso nella presente procedura ricorsuale è costituito dalla questione di sapere se erano dati nel caso in esame i presupposti per l'esclusione del ricorrente dall'assicurazione facoltativa per la vecchiaia, i superstiti e l'invalidità ai sensi dell'art. 2 cpv. 3 LAVS e delle disposizioni dell'OAF.</w:t>
      </w:r>
    </w:p>
    <w:p>
      <w:r>
        <w:rPr>
          <w:b/>
        </w:rPr>
        <w:t>E. 5.1</w:t>
      </w:r>
    </w:p>
    <w:p>
      <w:r>
        <w:t>Giusta l'art. 1a cpv. 1 lett. a e lett. b LAVS, sono assicurate obbligatoriamente all'assicurazione svizzera per la vecchiaia e per i superstiti le persone fisiche domiciliate in Svizzera o che vi esercitano un'attività lucrativa.</w:t>
      </w:r>
    </w:p>
    <w:p>
      <w:r>
        <w:rPr>
          <w:b/>
        </w:rPr>
        <w:t>E. 5.2</w:t>
      </w:r>
    </w:p>
    <w:p>
      <w:r>
        <w:t>In virtù dell'art. 2 cpv. 1 LAVS, nella versione in vigore dal 1° giugno 2002, i cittadini svizzeri e i cittadini degli Stati membri della Comunità europea o dell'Associazione europea di libero scambio (AELS) che vivono al di fuori della Comunità europea o degli Stati dell'AELS e sono stati assicurati obbligatoriamente per un periodo ininterrotto di almeno cinque anni possono aderire all'assicurazione facoltativa. Il Consiglio federale emana disposizioni completive sull'assicurazione facoltativa, disciplina segnatamente il termine e le modalità di adesione, di recesso e di esclusione. (art. 2 cpv. 6 prima frase LAVS).</w:t>
      </w:r>
    </w:p>
    <w:p>
      <w:r>
        <w:rPr>
          <w:b/>
        </w:rPr>
        <w:t>E. 5.3</w:t>
      </w:r>
    </w:p>
    <w:p>
      <w:r>
        <w:t>L'art. 2 cpv. 3 LAVS prevede che gli assicurati sono esclusi dall'assicurazione facoltativa se non forniscono le informazioni richieste o non pagano i contributi nel termine prescritto.</w:t>
      </w:r>
    </w:p>
    <w:p>
      <w:r>
        <w:rPr>
          <w:b/>
        </w:rPr>
        <w:t>E. 5.4</w:t>
      </w:r>
    </w:p>
    <w:p>
      <w:r>
        <w:t>Secondo l'art. 5 OAF, gli assicurati sono tenuti a fornire alla rappresentanza svizzera, alla Cassa di compensazione e all'Ufficio AI per gli assicurati residenti all'estero tutte le informazioni necessarie all'applicazione dell'assicurazione facoltativa e, a richiesta, a comprovarne l'esattezza mediante documenti giustificativi.</w:t>
      </w:r>
    </w:p>
    <w:p>
      <w:r>
        <w:rPr>
          <w:b/>
        </w:rPr>
        <w:t>E. 5.5.1</w:t>
      </w:r>
    </w:p>
    <w:p>
      <w:r>
        <w:t>L'art. 13 OAF disciplina le condizioni dell'esclusione dall'assicurazione facoltativa.</w:t>
      </w:r>
    </w:p>
    <w:p>
      <w:r>
        <w:rPr>
          <w:b/>
        </w:rPr>
        <w:t>E. 5.5.2</w:t>
      </w:r>
    </w:p>
    <w:p>
      <w:r>
        <w:t>Giusta l'art. 13 cpv. 1 lett. c OAF, sono esclusi dall'assicurazione facoltativa gli assicurati che non inoltrano i giustificativi richiesti entro il 31 dicembre dell'anno che segue l'anno contributivo. Prima della scadenza del termine, la Cassa di compensazione notifica per raccomandata all'assicurato una diffida con la comminatoria dell'esclusione (art. 13 cpv. 2 prima frase OAF). Tale comminatoria può essere inviata con l'intimazione di cui all'art. 17 cpv. 2 seconda frase OAF (art. 13 cpv. 2 seconda frase OAF).</w:t>
      </w:r>
    </w:p>
    <w:p>
      <w:r>
        <w:rPr>
          <w:b/>
        </w:rPr>
        <w:t>E. 5.6.1</w:t>
      </w:r>
    </w:p>
    <w:p>
      <w:r>
        <w:t>Ai sensi dell'art. 17 cpv. 1 OAF, l'assicurato, che non fornisce entro il termine prescrittogli, le indicazioni necessarie per determinare i suoi contributi, o che fornisce delle indicazioni insufficienti, dev'essere diffidato per iscritto, entro due mesi dalla scadenza del termine impartito, ad adempiere i suoi obblighi e gli sarà assegnato un termine supplementare di trenta giorni (cfr. Direttive dell'UFAS concernenti l'assicurazione facoltativa per la vecchiaia, i superstiti e l'invalidità [in seguito, Direttive] n. 3014 e n. 4044).</w:t>
      </w:r>
    </w:p>
    <w:p>
      <w:r>
        <w:rPr>
          <w:b/>
        </w:rPr>
        <w:t>E. 5.6.2</w:t>
      </w:r>
    </w:p>
    <w:p>
      <w:r>
        <w:t>In caso d'inosservanza del termine supplementare o nel caso in cui l'assicurato fornisce delle indicazioni insufficienti, se il medesimo non ha ancora versato contributi all'assicurazione facoltativa, la Cassa di compensazione gli assegna un ultimo termine di trenta giorni e richiama la sua attenzione sulle conseguenze dell'inosservanza di tale termine (art. 17 cpv. 2 OAF per analogia; cfr. Direttive n. 3015 e n. 4045; v. anche la sentenza del Tribunale federale H 385/01 del 9 maggio 2003 consid. 5.1.2 [secondo cui il chiaro disposto dell'art. 17 cpv. 1 OAF fa espressamente dipendere l'eventualità di una tassazione d'ufficio dal pagamento di contributi] e la sentenza del Tribunale amministrativo federale C-1872/2008 del 9 settembre 2009 consid. 3.1).</w:t>
      </w:r>
    </w:p>
    <w:p>
      <w:r>
        <w:rPr>
          <w:b/>
        </w:rPr>
        <w:t>E. 5.7</w:t>
      </w:r>
    </w:p>
    <w:p>
      <w:r>
        <w:t>Il Tribunale federale ha peraltro già avuto modo di pronunciare che l'esclusione dall'assicurazione facoltativa tange in modo particolarmente grave gli interessi dell'assicurato (cfr. DTF 117 V 97 consid. 2c). Occorre pertanto mostrarsi rigorosi per quanto attiene all'adempimento dei presupposti procedurali che reggono una siffatta esclusione (cfr. sentenza del Tribunale amministrativo federale C-2887/2011 del 17 ottobre 2012 consid. 2.4 e 3.3).</w:t>
      </w:r>
    </w:p>
    <w:p>
      <w:r>
        <w:rPr>
          <w:b/>
        </w:rPr>
        <w:t>E. 6.1</w:t>
      </w:r>
    </w:p>
    <w:p>
      <w:r>
        <w:t>Trattandosi di fattispecie internazionale, va premesso che, per prassi costante, la notifica all'estero di un documento ufficiale, quali un atto giudiziario o una decisione amministrativa (per esempio la decisione di esclusione dall'assicurazione facoltativa), costituisce un atto di imperio, che salvo disposizione convenzionale contraria o consenso dello Stato nel quale la notifica va effettuata, deve avvenire per via diplomatica o consolare, a meno che non riguardi una comunicazione di natura meramente informativa senza effetti giuridici (DTF 136 V 295 consid. 5.1 e relativi riferimenti; v. pure la sentenza del Tribunale amministrativo federale C-2887/2011 del 17 ottobre 2012 consid. 3.2).</w:t>
      </w:r>
    </w:p>
    <w:p>
      <w:r>
        <w:rPr>
          <w:b/>
        </w:rPr>
        <w:t>E. 6.2</w:t>
      </w:r>
    </w:p>
    <w:p>
      <w:r>
        <w:t>Un atto è segnatamente qualificabile come ufficiale se la sua notifica serve all'adempimento di un compito statale. Effetti giuridici esplica per esempio anche l'assegnazione di un termine e la contestuale comminatoria di esclusione dall'assicurazione facoltativa (v. sentenza del Tribunale amministrativo federale C-2887/2011 del 17 ottobre 2012 consid. 4.4; DTF 136 V 295 consid. 5.2).</w:t>
      </w:r>
    </w:p>
    <w:p>
      <w:r>
        <w:rPr>
          <w:b/>
        </w:rPr>
        <w:t>E. 6.3</w:t>
      </w:r>
    </w:p>
    <w:p>
      <w:r>
        <w:t>La notificazione irregolare di un atto amministrativo all'estero non esplica effetti giuridici e non può cagionare alcun pregiudizio al suo destinatario. È infatti solo con la sua comunicazione ufficiale alle parti che esso acquista esistenza giuridica. Fintanto che non è comunicato, l'atto non esiste. Senza notificazione l'interessato non ha conoscenza del suo contenuto e non può prendere i provvedimenti necessari. La notificazione è pertanto indispensabile. Anche in caso di diffida, il suo destinatario deve essere (direttamente e personalmente) informato sulle conseguenze alle quali si espone in caso di inosservanza del termine (o dell'ordine) impartito (DTF 136 V 295 consid. 5.3 e relativi riferimenti).</w:t>
      </w:r>
    </w:p>
    <w:p>
      <w:r>
        <w:rPr>
          <w:b/>
        </w:rPr>
        <w:t>E. 7.1</w:t>
      </w:r>
    </w:p>
    <w:p>
      <w:r>
        <w:t>Il ricorrente ha allegato, nella sua opposizione alla decisione di esclusione dall'assicurazione facoltativa resa dall'autorità inferiore il 14 gennaio 2011, di non avere ricevuto né una diffida di esclusione né la decisione di esclusione medesima.</w:t>
      </w:r>
    </w:p>
    <w:p>
      <w:r>
        <w:rPr>
          <w:b/>
        </w:rPr>
        <w:t>E. 7.2</w:t>
      </w:r>
    </w:p>
    <w:p>
      <w:r>
        <w:t>L'autorità inferiore ammette nella sua risposta al ricorso di non essere in grado di fornire la prova della notifica delle diffide, che hanno preceduto la resa della decisione del 14 gennaio 2011, al ricorrente. Essa fa tuttavia valere di avere nuovamente notificato all'insorgente tali diffide con lettera raccomandata del 2 marzo 2012 (notificata al suo nuovo indirizzo in Svizzera), di avere conferito un termine al 20 aprile 2012 per produrre i documenti mancanti e di avere segnalato al ricorrente che in caso di mancata ottemperanza sarebbe stata costretta a confermare la sua esclusione dall'assicurazione facoltativa (mediante la reiezione della sua opposizione).</w:t>
      </w:r>
    </w:p>
    <w:p>
      <w:r>
        <w:rPr>
          <w:b/>
        </w:rPr>
        <w:t>E. 7.3.1</w:t>
      </w:r>
    </w:p>
    <w:p>
      <w:r>
        <w:t>Questo Tribunale constata, da un lato, che l'autorità inferiore non ha dimostrato né la notifica delle diffide inviate all'insorgente per posta in Paraguay anteriormente alla decisione d'esclusione del 14 gennaio 2011, né la notifica della citata decisione d'esclusione. Ha persino notificato in Paraguay i menzionati atti giuridici tramite posta in violazione della sovranità dello Stato estero e quindi, del diritto internazionale pubblico (cfr. DTF 136 V 295 consid. 5, segnatamente 5.1), non sussistendo con il Paraguay alcuna convenzione di sicurezza sociale che preveda la possibilità delle notifiche di atti amministrativi e/o giudiziari tramite posta e non avendo la CSC fatto valere rispettivamente dimostrato l'esistenza di un consenso a siffatte notifiche da parte dello Stato estero in questione.</w:t>
      </w:r>
    </w:p>
    <w:p>
      <w:r>
        <w:rPr>
          <w:b/>
        </w:rPr>
        <w:t>E. 7.3.2</w:t>
      </w:r>
    </w:p>
    <w:p>
      <w:r>
        <w:t>Dall'altro lato, l'autorità inferiore ha ritenuto di potere sanare le notifiche irregolari delle diffide e della decisione d'esclusione dall'assicurazione facoltativa del 14 gennaio 2011 semplicemente notificandole nuovamente, in blocco ed in medesima data, al ricorrente. Sennonché, un simile modo di procedere non può manifestamente essere tutelato. In effetti, la diffida con comminatoria d'esclusione dall'assicurazione facoltativa (art. 13 cpv. 2 in combinazione con l'art. 17 cpv. 2 OAF) è condizione indispensabile ad una successiva eventuale decisione d'esclusione. In altri termini, la stessa non può in nessun caso essere resa rispettivamente notificata nel medesimo momento della diffida con comminatoria di esclusione, diffida che costituisce una premessa all'eventuale emanazione della medesima, l'interessato dovendo avere la possibilità di prendere i provvedimenti adeguati per evitare la citata esclusione. Pertanto, nella misura in cui l'autorità ha notificato al ricorrente una nuova diffida il 2 marzo 2012, essa non poteva prevedere nella comminatoria, come invece è stato fatto a torto, la conferma dell'esclusione dall'assicurazione facoltativa resa il 14 gennaio 2011, tale decisione d'esclusione (peraltro inesistente non essendo stata comunicata ufficialmente), non potendo ovviamente intervenire prima della scadenza del termine, al 20 aprile 2012, prevista nella diffida con comminatoria d'esclusione del 2 marzo 2012.</w:t>
      </w:r>
    </w:p>
    <w:p>
      <w:r>
        <w:rPr>
          <w:b/>
        </w:rPr>
        <w:t>E. 7.3.3</w:t>
      </w:r>
    </w:p>
    <w:p>
      <w:r>
        <w:t>In conclusione, solo la mancata ottemperanza alla diffida del 2 marzo 2012, ossia solo la mancata produzione dei documenti necessari richiesti entro il 20 aprile 2012, avrebbe potuto giustificare l'esclusione dell'insorgente dall'assicurazione facoltativa - ma non certo la mancata ottemperanza alle diffide del novembre 2009 e del febbraio, marzo e maggio 2010 (doc. 15, 17, 18 e 20), dette diffide non essendo state comunicate al ricorrente e dunque non esistendo - fermo restando che solo dopo la scadenza del termine del 20 aprile 2012 poteva se del caso essere pronunciata una decisione d'esclusione dall'assicurazione facoltativa, decisione quest'ultima contro la quale il ricorrente avrebbe poi ancora potuto presentare, sempre se del caso, un'opposizione dinanzi all'amministrazione.</w:t>
      </w:r>
    </w:p>
    <w:p>
      <w:r>
        <w:rPr>
          <w:b/>
        </w:rPr>
        <w:t>E. 7.4</w:t>
      </w:r>
    </w:p>
    <w:p>
      <w:r>
        <w:t>In siffatte circostanze, la decisione su opposizione del 26 aprile 2012 (doc. 41), mediante la quale l'autorità inferiore ha confermato la decisione d'esclusione del 14 gennaio 2011 resa prima di avere correttamente notificato il 2 marzo 2012 una nuova diffida con comminatoria d'esclusione, non può che essere annullata.</w:t>
      </w:r>
    </w:p>
    <w:p>
      <w:r>
        <w:rPr>
          <w:b/>
        </w:rPr>
        <w:t>E. 7.5</w:t>
      </w:r>
    </w:p>
    <w:p>
      <w:r>
        <w:t>Viste le particolarità del caso di specie, segnatamente l'erroneità del contenuto della diffida del 2 marzo 2012 mediante la quale è stata comminata la conferma di una decisione, quella dell'esclusione dall'assicurazione facoltativa del 14 gennaio 2011, de facto inesistente (non essendo mai stata comunicata, tanto meno correttamente, la relativa genericità della diffida del 2 marzo 2012), e l'inoltro da parte del ricorrente di determinati documenti dopo la notificazione della citata diffida del 2 marzo 2012, si giustifica di assegnare al ricorrente, prima dell'eventuale emanazione della decisione (e non decisione su opposizione) di esclusione dell'assicurazione facoltativa, un ultimo termine di 30 giorni per produrre la documentazione necessaria con comminatoria d'esclusione dall'assicurazione facoltativa medesima in caso di inottemperanza. In tale diffida, la CSC indicherà con precisione all'insorgente i documenti a suo giudizio ancora mancanti, vegliando a richiedere unicamente informazioni o documenti strettamente necessari.</w:t>
      </w:r>
    </w:p>
    <w:p>
      <w:r>
        <w:rPr>
          <w:b/>
        </w:rPr>
        <w:t>E. 8</w:t>
      </w:r>
    </w:p>
    <w:p>
      <w:r>
        <w:t>Pertanto, il ricorso deve essere accolto, la decisione su opposizione del 26 aprile 2012 (provvedimento che conferma una decisione del 14 gennaio 2011 da considerare inesistente) va annullata e gli atti rinviati all'amministrazione affinché proceda a notificare al ricorrente una nuova diffida con comminatoria d'esclusione dall'assicurazione facoltativa e, se del caso, a emanare una nuova decisione d'esclusione (al posto di quella, inesistente, del 14 gennaio 2011), suscettibile poi di opposizione dinanzi all'amministrazione stessa.</w:t>
      </w:r>
    </w:p>
    <w:p>
      <w:r>
        <w:rPr>
          <w:b/>
        </w:rPr>
        <w:t>E. 9.1</w:t>
      </w:r>
    </w:p>
    <w:p>
      <w:r>
        <w:t>Non si prelevano spese processuali (art. 85bis cpv. 2 LAVS).</w:t>
      </w:r>
    </w:p>
    <w:p>
      <w:r>
        <w:rPr>
          <w:b/>
        </w:rPr>
        <w:t>E. 9.2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