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C-2806/2009 vom 5. April 2011</w:t>
      </w:r>
    </w:p>
    <w:p>
      <w:r>
        <w:t>Bundesverwaltungsgericht, 2011-04-05, FR</w:t>
      </w:r>
    </w:p>
    <w:p>
      <w:r>
        <w:rPr>
          <w:b/>
        </w:rPr>
        <w:t xml:space="preserve">Quelle: </w:t>
      </w:r>
      <w:r>
        <w:t>https://mcp.opencaselaw.ch/entscheid/bvger_C-2806_2009</w:t>
      </w:r>
    </w:p>
    <w:p>
      <w:r>
        <w:t>FR: TAF C-2806/2009 du 5 avril 2011</w:t>
      </w:r>
    </w:p>
    <w:p>
      <w:r>
        <w:t>IT: TAF C-2806/2009 del 5 aprile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130 V 445 et les références). Les dispositions de la 5ème révision de la LAI, entrées en vigueur le 1er janvier 2008, sont applicables et les dispositions citées ci-après sont, sauf précision contraire, celles en vigueur à compter du 1er janvier 2008.</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 1er juin 2002, les ressortissants suisses et de l'Union européenne qui présentent un degré d'invalidité de 40% au moins ont droit à un quart de rente en application de l'art. 28 al. 2 LAI s'ils ont leur domicile et leur résidence habituelle dans un Etat membre de l'UE.</w:t>
      </w:r>
    </w:p>
    <w:p>
      <w:r>
        <w:rPr>
          <w:b/>
        </w:rPr>
        <w:t>E. 5.1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5.2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6.1</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6.2</w:t>
      </w:r>
    </w:p>
    <w:p>
      <w:r>
        <w:t>La jurisprudence a toutefois posé des lignes directrices en ce qui concerne la manière d'apprécier certains types d'expertise ou de rapports médicaux. Ainsi,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6.3</w:t>
      </w:r>
    </w:p>
    <w:p>
      <w:r>
        <w:t>Par ailleurs, on relève qu'un rapport médical ne saurait être écarté pour le seul motif qu'il a été établi par un médecin se trouvant dans un rapport de subordination vis-à-vis d'un assureur, comme par exemple un médecin au service du SMR. En effet, pour qu'un avis médical puisse être écarté, il est nécessaire qu'il existe des circonstances particulières qui permettent de justifier objectivement les doutes émis quant à l'impartialité ou au bien-fondé de l'évaluation (arrêt du Tribunal fédéral 9C_359/2009 du 26 mars 2010 consid. 4.2). En outre, il convient de tenir compte du fait que les médecins du SMR sont tenus de procéder à un examen correct des assurés et qu'ils ne connaissent pas ceux-ci de longue date comme les médecins traitants. Dans ces conditions, on peut en inférer, que, dans la règle, leur évaluation est susceptible d'être plus objective et plus neutre que celle des médecins traitants (arrêt du Tribunal fédéral 8C_242/2010 du 30 avril 2010 consid. 2.2.1).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41 LAI (ou de l'actuel 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7.3</w:t>
      </w:r>
    </w:p>
    <w:p>
      <w:r>
        <w:t>L'art. 88a al. 1 du règlement du 17 janvier 1961 sur l'assurance 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8.1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8.2</w:t>
      </w:r>
    </w:p>
    <w:p>
      <w:r>
        <w:t>En l'occurrence, la recourante par décisions du 15 mars et du 9 avril 2001 a bénéficié d'une rente entière d'invalidité à compter du 1er avril 2000. Lors de la procédure de révision effectuée en 2004, l'autorité inférieure a confirmé son droit à la rente entière. Le Tribunal observe toutefois que lors de cette révision bien que diverses pièces médicales ont été versées au dossier, l'OAIE n'a pas procédé à un examen matériel approfondi du droit à la rente. La question de savoir si le degré d'invalidité a subi une modification doit donc être jugée en comparant les faits tels qu'ils se présentaient à l'époque des décisions initiales du 15 mars et du 9 avril 2001 et ceux qui ont existé jusqu'au 4 mars 2009, date de la décision litigieuse.</w:t>
      </w:r>
    </w:p>
    <w:p>
      <w:r>
        <w:rPr>
          <w:b/>
        </w:rPr>
        <w:t>E. 9.1</w:t>
      </w:r>
    </w:p>
    <w:p>
      <w:r>
        <w:t>Il ressort des actes de la cause que, initialement, une rente entière avait été allouée à la recourante pour des atteintes physiques et psychiques. Ainsi, il avait été retenu que la recourante souffrait du HIV, de leucoplasie, d'un état dépressif réactionnel et de hernies discales. Dans leurs rapports médicaux de 1998, 2000 et 2001 (pces 9, 13 et 15), les Drs H._______ et I._______, consultés par l'OAI-GE, ont déclaré que la recourante était en incapacité totale de travail. Lors de la reconduction de la rente entière, le 24 février 2004, le médecin du Service médical de l'OAIE a estimé, sur le base du nouveau rapport E 213 du 10 décembre 2003, que bien que le traitement en Suisse était un succès sur le long terme, la situation générale restait inchangée et une incapacité de travail totale était justifiée (pce 31a p. 2).</w:t>
      </w:r>
    </w:p>
    <w:p>
      <w:r>
        <w:rPr>
          <w:b/>
        </w:rPr>
        <w:t>E. 9.2</w:t>
      </w:r>
    </w:p>
    <w:p>
      <w:r>
        <w:t>En l'occurrence, l'OAIE est d'avis, se fondant principalement sur les rapports du médecin SMR Rhône que l'état de santé de la recourante s'est amélioré et qu'elle présente une capacité de travail complète dans son habituelle, les travaux du ménage ou dans une activité adaptée.</w:t>
      </w:r>
    </w:p>
    <w:p>
      <w:r>
        <w:rPr>
          <w:b/>
        </w:rPr>
        <w:t>E. 9.3</w:t>
      </w:r>
    </w:p>
    <w:p>
      <w:r>
        <w:t>La recourante estime quant à elle que l'autorité inférieure n'a pas pris en compte le rapport médical du 19 septembre 2008 ni le fait qu'elle a un enfant séropositif. Elle a également produit deux nouveaux certificats médicaux des 19 mars 2009 et du 1er mars 2010 de la Dresse F._______. Ces rapports mettent en avant le fait que la recourante souffre de douleurs articulaires, de parésies ainsi que de dépression et qu'il y a eu une aggravation marquée des lésions dégénératives du rachis lombaire. Ce médecin indique également que la recourante est handicapée dans son quotidien.</w:t>
      </w:r>
    </w:p>
    <w:p>
      <w:r>
        <w:rPr>
          <w:b/>
        </w:rPr>
        <w:t>E. 9.4</w:t>
      </w:r>
    </w:p>
    <w:p>
      <w:r>
        <w:t>Sur le plan somatique, la recourante présente une infection au VIH et des troubles dégénératifs du rachis. Concernant l'infection au VIH, la Dresse F._______, du Service des maladies infectieuses de l'Hôpital universitaires de X._______, dans ses rapport du 19 mars 2009 et du 1er mars 2010, confirme que les résultats immunitaires et analytiques sont bons avec des taux de virémie indétectables, ne présente aucune altération du point de vue hématologique et que les fonctions hépatiques et rénales sont normales. Relevant que l'infection se trouve à un stade A1, c'est-à-dire asymptomatique, que le traitement antirétroviral est bien supporté, le médecin de l'OAIE conclut que la situation hématologique s'est considérablement améliorée ce qui a conduit à une rémission clinique durable. De ce point de vue, le Tribunal considère que l'état de santé de la recourante s'est nettement amélioré et que l'affection en question ne justifie plus l'attribution d'une rente entière. En ce qui concerne les troubles dégénératifs du rachis, l'existence d'hernies discales au niveau L2-L3, L3-L4 et L4-L5 avait déjà été mentionnée dans les documents médicaux lors de l'octroi de la rente entière d'invalidité. Dans le rapport E 213 du 10 décembre 2003, il était toutefois fait mention que la recourante ne présentait ni limitation dans l'amplitude des mouvements ni dans la mobilité et les mouvements et la marche étaient décrits comme normaux. Dans le rapport E 213 du 20 mai 2008, bien que mentionnant des lésions dégénératives de la colonne avec douleurs à la palpation et un Lasègue positif bilatéral à 70°, les mouvements et la marche restaient normaux et successivement encore, dans le rapport E 213 du 31 octobre 2008, il était fait état d'une bonne mobilité sans particularité avec une limitation uniquement pour les activités moyennes à lourdes. Seule la Dresse F._______, dans son rapport du 19 février 2009 décrit une limitation sévère du point de vue orthopédique qui est en contradiction avec les constatations des autres médecins et qui apparait de ce fait peu crédible. Du point de vue psychique, le Tribunal observe que lors de l'attribution de la rente entière, il avait déjà été constaté un état dépressif réactionnel. Dans les rapports E 213 de 2003 et 2008 la recourante avait été décrite comme dépressive respectivement avec un état mental et émotionnel normal et "anxieuse" dans celui du 31 octobre 2008, sans aucune référence à un éventuel traitement. Dans le seul rapport du 1er mars 2010 de la Dresse F._______ il est fait état d'une thérapie antidépressive sans toutefois aucune autre indication. Le Tribunal de céans observe que selon les documents versés au dossier, la recourante n'est suivie par aucun psychiatre, la Dresse F._______ signant ses rapports en qualité de médecin du Service des maladies infectieuses.</w:t>
      </w:r>
    </w:p>
    <w:p>
      <w:r>
        <w:rPr>
          <w:b/>
        </w:rPr>
        <w:t>E. 9.5</w:t>
      </w:r>
    </w:p>
    <w:p>
      <w:r>
        <w:t>Il s'ensuit que c'est à juste titre que l'administration a retenu une nette amélioration de l'état de santé de la recourante essentiellement au niveau de l'infection au VIH, amélioration qui n'est pas démentie concrètement par des rapports médicaux ultérieurs et que les autres affections dont la recourante est atteinte ne justifient pas de lui reconnaître une incapacité de travail dans son activité ou dans d'autres activités adaptées.</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10.4</w:t>
      </w:r>
    </w:p>
    <w:p>
      <w:r>
        <w:t>En l'espèce, dans la mesure où la capacité de travail de l'intéressée est de 100 % dans son ancienne activité ou une activité analogue adaptée, le revenu qu'elle pourrait obtenir en mettant à profit sa capacité actuelle de travail correspond à une incapacité de gain de 0 % (comparaison en pour-cent; ATF 114 V 310 consid. 3a; 104 V 135 consid. 2b). Dans cette approche de l'invalidité économique, il n'y a pas lieu de prendre en compte un abattement pour raisons personnelles du fait même que les experts ont estimé que la capacité de travail de l'intéressée, tous aspects pris en compte, était de 100% dans son ancienne activité ou une activité adaptée assimilée. Le Tribunal de céans peut ainsi confirmer cette appréciation et le résultat de la détermination économique de l'invalidité effectuée par l'administration ne retenant aucune invalidité. Même s'il fallait prendre en compte quelques circonstances personnelles comme le fait de n'avoir pas retravaillé depuis de nombreuses années, justifiant un abattement de quelque 10% sur le gain de substitution avec invalidité, il se trouve qu'une incapacité de gain de 40% au moins sur une année ne saurait être retenue.</w:t>
      </w:r>
    </w:p>
    <w:p>
      <w:r>
        <w:rPr>
          <w:b/>
        </w:rPr>
        <w:t>E. 11.1</w:t>
      </w:r>
    </w:p>
    <w:p>
      <w:r>
        <w:t>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du TF 9C_368/2010 du 31 janvier 2011 consid. 5.2.2.1 et les références).</w:t>
      </w:r>
    </w:p>
    <w:p>
      <w:r>
        <w:rPr>
          <w:b/>
        </w:rPr>
        <w:t>E. 11.2</w:t>
      </w:r>
    </w:p>
    <w:p>
      <w:r>
        <w:t>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du TF précité consid. 5.3).</w:t>
      </w:r>
    </w:p>
    <w:p>
      <w:r>
        <w:rPr>
          <w:b/>
        </w:rPr>
        <w:t>E. 11.3</w:t>
      </w:r>
    </w:p>
    <w:p>
      <w:r>
        <w:t>En l'espèce, l'intéressée est encore relativement jeune et, selon les médecins, elle peut exercer ses anciennes activités à 100 %, dès lors des mesures de réadaptation ne se justifient pas. Vu ce qui précède le droit de l'intéressée à une rente d'invalidité au delà du 1er mai 2009 doit être nié et le recours doit être rejeté.</w:t>
      </w:r>
    </w:p>
    <w:p>
      <w:r>
        <w:rPr>
          <w:b/>
        </w:rPr>
        <w:t>E. 12.1</w:t>
      </w:r>
    </w:p>
    <w:p>
      <w:r>
        <w:t>Vu l'issue de la cause, les frais de procédure, fixés par le Tribunal de céans à Fr. 300.-, sont mis à la charge de la recourante déboutée (art. 69 al. 2 LAI et art. 3 let. b du règlement du 21 février 2008 concernant les frais, dépens et indemnités fixés par le Tribunal administratif fédéral [FITAF, RS 173.320.2]). Ce montant est compensé par l'avance de frais du même montant fournie par la recourante.</w:t>
      </w:r>
    </w:p>
    <w:p>
      <w:r>
        <w:rPr>
          <w:b/>
        </w:rPr>
        <w:t>E. 12.2</w:t>
      </w:r>
    </w:p>
    <w:p>
      <w:r>
        <w:t>Il n'est pas alloué de dépens (art. 64 al. 1 PA a contrario en relation avec les art. 7 ss FITAF). (dispositif à la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