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C-2805/2013 vom 25. November 2016</w:t>
      </w:r>
    </w:p>
    <w:p>
      <w:r>
        <w:t>Bundesverwaltungsgericht, 2016-11-25, DE</w:t>
      </w:r>
    </w:p>
    <w:p>
      <w:r>
        <w:rPr>
          <w:b/>
        </w:rPr>
        <w:t xml:space="preserve">Quelle: </w:t>
      </w:r>
      <w:r>
        <w:t>https://mcp.opencaselaw.ch/entscheid/bvger_C-2805_2013</w:t>
      </w:r>
    </w:p>
    <w:p>
      <w:r>
        <w:t>FR: TAF C-2805/2013 du 25 novembre 2016</w:t>
      </w:r>
    </w:p>
    <w:p>
      <w:r>
        <w:t>IT: TAF C-2805/2013 del 25 novembre 2016</w:t>
      </w:r>
    </w:p>
    <w:p>
      <w:pPr>
        <w:pStyle w:val="Heading2"/>
      </w:pPr>
      <w:r>
        <w:t>Regeste</w:t>
      </w:r>
    </w:p>
    <w:p>
      <w:r>
        <w:t>Aufsichtsmittel</w:t>
      </w:r>
    </w:p>
    <w:p>
      <w:pPr>
        <w:pStyle w:val="Heading2"/>
      </w:pPr>
      <w:r>
        <w:t>Erwägungen</w:t>
      </w:r>
    </w:p>
    <w:p>
      <w:r>
        <w:rPr>
          <w:b/>
        </w:rPr>
        <w:t>E. 1.1</w:t>
      </w:r>
    </w:p>
    <w:p>
      <w:r>
        <w:t>Das Verfahren vor dem Bundesverwaltungsgericht richtet sich im Wesentlichen nach den Vorschriften des Bundesgesetzes über das Bundesverwaltungsgericht vom 17. Juni 2005 (VGG, SR 173.32) und des Bundesgesetzes über das Verwaltungsverfahren vom 20. Dezember 1968 (VwVG, SR 172.021, vgl. auch Art. 37 VGG).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am vorinstanzlichen Verfahren teilgenommen hat (oder keine Möglichkeit zur Teilnahme erhalten hat), durch die angefochtene Verfügung besonders berührt ist und ein schutzwürdiges Interesse an deren Aufhebung oder Änderung hat (Art. 48 Abs. 1 VwVG).</w:t>
      </w:r>
    </w:p>
    <w:p>
      <w:r>
        <w:rPr>
          <w:b/>
        </w:rPr>
        <w:t>E. 1.4</w:t>
      </w:r>
    </w:p>
    <w:p>
      <w:r>
        <w:t>Eine Beschwerde muss schriftlich, unterschrieben sowie unter Angabe von Begehren und Begründung (Art. 52 Abs.1 VwVG) innert einer Frist von 30 Tagen eingereicht werden (Art. 50 Abs. 1 VwVG).</w:t>
      </w:r>
    </w:p>
    <w:p>
      <w:r>
        <w:rPr>
          <w:b/>
        </w:rPr>
        <w:t>E. 2.1</w:t>
      </w:r>
    </w:p>
    <w:p>
      <w:r>
        <w:t>Der Kanton Zürich bezeichnete die BVG- und Stiftungsaufsicht des Kantons Zürich (BVS) als Aufsichtsbehörde über Vorsorgeeinrichtungen in seinem Gebiet (Art. 61 Abs. 1 BVG i.V.m. §2 Abs. 1 und §11 des Zürcher Gesetzes über die BVG- und Stiftungsaufsicht [BVSG, LS 833.1]). Diese ist zur Behandlung einer Stiftungsaufsichtsbeschwerde (vgl. dazu E. 8.3), ein aus der Zivilgesetzgebung abgeleitetes, formelles Rechtsmittel sui generis (Art. 84 Abs. 2 ZGB; Baumann, Die Stiftungsaufsichtsbeschwerde, SJZ 2013 517; vgl. BGE 112 Ia 180 E. 3d, Urteil des BGer 9C_823/2011 E. 2.1), wie auch zur Beurteilung von Streitigkeiten betreffend die Information von Versicherten (Art. 62 Abs. 1 lit. e BVG i.V.m. Art. 65a und Art. 86b Abs. 2 BVG) zuständig. Die angefochtene Verfügung vom 9. April 2013 wurde demzufolge zu Recht von der Vorinstanz erlassen.</w:t>
      </w:r>
    </w:p>
    <w:p>
      <w:r>
        <w:rPr>
          <w:b/>
        </w:rPr>
        <w:t>E. 2.2</w:t>
      </w:r>
    </w:p>
    <w:p>
      <w:r>
        <w:t>Die Vorinstanz gehört zum gesetzlichen Kreis derjenigen, deren Entscheide an das Bundesverwaltungsgericht weitergezogen werden können (Art. 33 lit. h VGG, explizit auch Art. 74 BVG). Es liegt auch kein Sachverhalt vor, der einer Ausnahme unterliegt. Das Bundesverwaltungsgericht ist zur Beurteilung der Beschwerde zuständig.</w:t>
      </w:r>
    </w:p>
    <w:p>
      <w:r>
        <w:rPr>
          <w:b/>
        </w:rPr>
        <w:t>E. 2.3</w:t>
      </w:r>
    </w:p>
    <w:p>
      <w:r>
        <w:t>Die Beschwerdeführer haben am vorinstanzlichen Verfahren als Parteien teilgenommen und ihre Beschwerde form- und fristgerecht eingereicht. Auch der Kostenvorschuss ist innert erhobener Frist in die Gerichtskasse einbezahlt worden. Damit ist auf die Beschwerde einzutreten, insoweit die Beschwerdeführer besonders berührt sind und ein Rechtsschutzinteresse an der Prüfung ihrer Rügen haben, was nachfolgend im Rahmen der einzelnen Anträge zu prüfen sein wird.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sich die Kognition in oberer Instanz nur verengen, nicht aber erweitern kann, gilt es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3.2.1</w:t>
      </w:r>
    </w:p>
    <w:p>
      <w:r>
        <w:t>Anfechtungsgegenstand im verwaltungsgerichtlichen Beschwerdeverfahren bilden Verfügungen im Sinne von Art. 5 VwVG. Deren angefochtener Teil definiert den Streitgegenstand. Das Gericht kann grundsätzlich nur über Streitgegenstände entscheiden, hinsichtlich derer die Verwaltung verfügt hat (BGE 131 V 164 E. 2.1) oder über welche sie gemäss dem Untersuchungsgrundsatz und dem Prinzip der Rechtsanwendung von Amtes wegen hätte verfügen müssen (BGE 116 V 23 E. 3c und d; Urteil des BGer 9C_766/2007 vom 03. Januar 2008 E. 4; Urteil des EVG I 66/03 vom 27. Mai 2003 E. 4.1). Nicht strittige Teile des Anfechtungsgegenstands prüft der Verwaltungsrichter nur, wenn sie in engem Sachzusammenhang zum Streitgegenstand stehen (BGE 125 V 413 E. 1.b).</w:t>
      </w:r>
    </w:p>
    <w:p>
      <w:r>
        <w:rPr>
          <w:b/>
        </w:rPr>
        <w:t>E. 3.2.2</w:t>
      </w:r>
    </w:p>
    <w:p>
      <w:r>
        <w:t>Zum Streitgegenstand ist zu präzisieren, dass im Rubrum der Beschwerde vom 16. Mai 2013 nur die D._______ Sammelstiftung als Beschwerdegegnerin erwähnt wird, die Beschwerdeführer jedoch darüber hinausgehend in Ziff. 4.1 bis 4.5 der Rechtsbegehren Anträge betreffend "die Beschwerdegegnerinnen" gestellt haben. Mit Stellungnahme vom 18. Juni 2013 (act. 5) haben die Beschwerdeführer auf Aufforderung des Gerichts hin mitgeteilt, dass sich die erhobenen Rügen einzig gegen die D._______ Sammelstiftung richteten; der Beschwerdeentscheid werde gegenüber der D._______ Freizügigkeitsstiftung nicht angefochten.</w:t>
      </w:r>
    </w:p>
    <w:p>
      <w:r>
        <w:rPr>
          <w:b/>
        </w:rPr>
        <w:t>E. 4</w:t>
      </w:r>
    </w:p>
    <w:p>
      <w:r>
        <w:t>Rechtliches Gehör</w:t>
      </w:r>
    </w:p>
    <w:p>
      <w:r>
        <w:rPr>
          <w:b/>
        </w:rPr>
        <w:t>E. 4.1</w:t>
      </w:r>
    </w:p>
    <w:p>
      <w:r>
        <w:t>Haben die Bank E._______ und die F._______ Kantonalbank sowie allenfalls weitere Banken, die im Zusammenhang mit den bestandenen Anschlussverträgen (Vertragsnummer [...] und [...]) sowie den bestandenen Freizügigkeitskonten der Beschwerdeführer 1 und 2 involviert waren, d.h. bei denen in diesem Zusammenhang Vermögen der Beschwerdeführer lagen ("Depotbanken"), an Drittpersonen und insbesondere an Drittpersonen, die mit den Beschwerdegegnern (recte: der Beschwerdegegnerin) in Verbindung stehen oder standen, insbesondere an die G.______ AG oder H.______ AG oder die I.______ AG Retrozessionen oder Vermittlungsprovisionen oder andere Zahlungen wie z.B. Vertriebs- oder Bestandespflegeentschädigung bezahlt und falls ja, an wen flossen wann welche Zahlungen?</w:t>
      </w:r>
    </w:p>
    <w:p>
      <w:r>
        <w:rPr>
          <w:b/>
        </w:rPr>
        <w:t>E. 4.2</w:t>
      </w:r>
    </w:p>
    <w:p>
      <w:r>
        <w:t>Die Beschwerdegegnerinnen (recte: Beschwerdegegnerin) sei zu verpflichten, bei ihren Depotbanken eine schriftliche Auskunft bzw. Bestätigung einzuholen, welche Retrozessionen oder Vermittlungsprovisionen oder andere Zahlungen wie z.B. Vertriebs- oder Bestandespflegeentschädigung sie an Dritte im Zusammenhang mit den von ihnen für die Beschwerdegegnerinnen verwalteten Vermögen bezahlt haben.</w:t>
      </w:r>
    </w:p>
    <w:p>
      <w:r>
        <w:rPr>
          <w:b/>
        </w:rPr>
        <w:t>E. 4.2.1</w:t>
      </w:r>
    </w:p>
    <w:p>
      <w:r>
        <w:t>Der Anspruch auf rechtliches Gehör nach Art. 29 der Bundesverfassung der Schweizerischen Eidgenossenschaft vom 18. April 1999 (BV; SR 101) gewährleistet der von einem Entscheid betroffenen Partei insbesondere das Recht, sich vor Erlass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w:t>
      </w:r>
    </w:p>
    <w:p>
      <w:r>
        <w:rPr>
          <w:b/>
        </w:rPr>
        <w:t>E. 4.2.2</w:t>
      </w:r>
    </w:p>
    <w:p>
      <w:r>
        <w:t>Der Gehörsanspruch verpflichtet die Behörde, die Vorbringen der betroffenen Person auch tatsächlich zu hören, zu prüfen und in ihrer Entscheidfindung zu berücksichtigen, weshalb sie ihren Entscheid zu begründen hat (BGE 134 I 83 E. 4.1). Die Pflicht der Behörde, ihre Verfügungen - sofern sie den Begehren der Parteien nicht voll entsprechen - zu begründen, bezweckt insbesondere, die betroffene Person in die Lage zu versetzen, eine Verfügung gegebenenfalls sachgerecht anfechten zu können (BGE 124 V 180 E. 1.a, vgl. auch BGE 134 I 83 E. 4.1 m.w.H.).</w:t>
      </w:r>
    </w:p>
    <w:p>
      <w:r>
        <w:rPr>
          <w:b/>
        </w:rPr>
        <w:t>E. 4.2.3</w:t>
      </w:r>
    </w:p>
    <w:p>
      <w:r>
        <w:t>Der Anspruch auf rechtliches Gehör ist formeller Natur, weshalb dessen Verletzung ungeachtet der Erfolgsaussichten der Beschwerde in der Sache zur Aufhebung der angefochtenen Verfügung führt (BGE 127 V 431 E. 3.d.aa und BGE 126 I 19 E. 2.d.bb). Nach geltender Rechtsprechung kann eine Verletzung des Gehörsanspruchs aber grundsätzlich geheilt werden, wenn die unterbliebene Gewährung in einem Rechtsmittelverfahren derselben Kognition nachgeholt wird. Eine Heilung ist hingegen ausgeschlossen, wenn es sich um eine besonders schwerwiegende Verletzung der Parteirechte handelt oder dem Beschwerdeführer ein Nachteil erwüchse (BGE 129 I 129 E. 2.2.3 und BGE 126 V 130 E. 2.b).</w:t>
      </w:r>
    </w:p>
    <w:p>
      <w:r>
        <w:rPr>
          <w:b/>
        </w:rPr>
        <w:t>E. 4.2.4</w:t>
      </w:r>
    </w:p>
    <w:p>
      <w:r>
        <w:t>Bei Verstössen gegen die Begründungspflicht wird der Mangel als behoben erachtet, wenn die Rechtsmittelbehörde eine hinreichende Begründung liefert oder wenn die Vorinstanz im Rahmen des Beschwerdeverfahrens eine genügende Begründung nachschiebt. Von einer Rückweisung der Sache an die Verwaltung zur Gewährung des rechtlichen Gehörs ist jedoch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ausführlich Urteile EVG I 193/04 vom 14. Juli 2006 und BVGer C-2714/2008 vom 16. August 2010 E. 4.2 f.).</w:t>
      </w:r>
    </w:p>
    <w:p>
      <w:r>
        <w:rPr>
          <w:b/>
        </w:rPr>
        <w:t>E. 4.3</w:t>
      </w:r>
    </w:p>
    <w:p>
      <w:r>
        <w:t>Offen legen der schriftlichen Vereinbarungen zwischen den Depotbanken der Beschwerdegegnerinnen (recte: Beschwerdegegnerin) und den für die Vermögensverwaltung des Vorsorgewerkes der Beschwerdeführer 1 und 2 verantwortlichen Firmen, insbesondere der J._______ AG, der H._______ AG oder der I._______ AG.</w:t>
      </w:r>
    </w:p>
    <w:p>
      <w:r>
        <w:rPr>
          <w:b/>
        </w:rPr>
        <w:t>E. 4.3.1</w:t>
      </w:r>
    </w:p>
    <w:p>
      <w:r>
        <w:t>Die Beschwerdeführer rügen im Einzelnen, dass die Vorinstanz in der angefochtenen Verfügung auf verschiedene ihrer Argumente in keiner Art und Weise eingegangen sei. So sei sie auf das Rechtsbegehren um Abrechnung der Vorsorgekonten der Beschwerdeführer 1 und 2 im Zeitraum 1998 bis 2003 und 2004 bis November 2005 sowie um Erstellen und Aushändigen einer Jahresabrechnung für die Beschwerdeführerin 3 für dieselben Zeiträume und die entsprechende Begründung der Beschwerdeführer in Beschwerde und Replik (Vorakten 1, 19) mit keinem Wort eingegangen (Beschwerde Ziff. 5). Zum Vorwurf der mangelhaften und nicht ordnungsgemässen Geschäftsführung habe sie in Ziff. 9 des Beschwerdeentscheides nur pauschale Schlüsse und ohne Begründung gezogen (Beschwerde Ziff. 6). Sie habe zudem den zentralen Vorwurf, dass die Beschwerdeführer 1 und 2 keinen qualifizierten Verzicht auf Ansprüche nach Art. 17 FZG unterzeichnet hätten und die Beschwerdegegnerin trotzdem ihre Vorsorgegelder auf neu erstellte Freizügigkeitskonten bei der D._______ Freizügigkeitsstiftung übertragen habe, schlicht übergangen (Beschwerde Ziff. 7). Schliesslich sei die Vorinstanz mit keinem Wort auf den Interessenkonflikt eingegangen, der dadurch entstehe, dass die Beschwerdegegnerin von ihrer Schwestergesellschaft, der D._______ Freizügigkeitsstiftung, Retrozessionen zurückverlangen müsse (Beschwerde Ziff. 8).</w:t>
      </w:r>
    </w:p>
    <w:p>
      <w:r>
        <w:rPr>
          <w:b/>
        </w:rPr>
        <w:t>E. 4.3.2</w:t>
      </w:r>
    </w:p>
    <w:p>
      <w:r>
        <w:t>Die Vorinstanz führte in ihrer Vernehmlassung unter Hinweis auf die Rechtsprechung des BGer aus, sie habe sich nicht mit allen Parteistandpunkten einlässlich auseinandersetzen und jedes einzelne Vorbringen ausdrücklich widerlegen müssen. Sie habe die Vorbringen tatsächlich gehört, ernsthaft geprüft und in der Entscheidfindung angemessen berücksichtigt (B-act. 16).</w:t>
      </w:r>
    </w:p>
    <w:p>
      <w:r>
        <w:rPr>
          <w:b/>
        </w:rPr>
        <w:t>E. 4.3.3</w:t>
      </w:r>
    </w:p>
    <w:p>
      <w:r>
        <w:t>Die Beschwerdegegnerin bestritt in ihrer Beschwerdeantwort mit Hinweis auf die eingeschränkte Kognition der Aufsichtsbehörde (Rechtskontrolle) deren Verletzung des Anspruchs auf rechtliches Gehör der Beschwerdeführerin. Zum Vorwurf der Widerrechtlichkeit der Verfügung über die Vorsorgegelder habe die Vorinstanz Stellung genommen, in dem sie auf das pendente Verfahren am Sozialversicherungsgericht verwiesen habe (B-act. 15).</w:t>
      </w:r>
    </w:p>
    <w:p>
      <w:r>
        <w:rPr>
          <w:b/>
        </w:rPr>
        <w:t>E. 4.3.4</w:t>
      </w:r>
    </w:p>
    <w:p>
      <w:r>
        <w:t>Im weiteren Schriftenwechsel hielten die Parteien an ihren Standpunkten fest (B-act. 20 S. 3; B-act. 26 S. 3; B-act. 29 S. 3) oder liessen sich dazu nicht mehr vernehmen (B-act. 25; B-act. 34; B-act. 36).</w:t>
      </w:r>
    </w:p>
    <w:p>
      <w:r>
        <w:rPr>
          <w:b/>
        </w:rPr>
        <w:t>E. 4.4</w:t>
      </w:r>
    </w:p>
    <w:p>
      <w:r>
        <w:t>Offenlegen aller Entschädigungen und Zahlungen der Beschwerdegegnerinnen (recte: Beschwerdegegnerin) an die mit ihnen verbundenen Unternehmen, insbesondere an die J._______ AG, die H._______ AG oder die I._______ AG.</w:t>
      </w:r>
    </w:p>
    <w:p>
      <w:r>
        <w:rPr>
          <w:b/>
        </w:rPr>
        <w:t>E. 4.5</w:t>
      </w:r>
    </w:p>
    <w:p>
      <w:r>
        <w:t>Offenlegen des Vermögensverwaltungsvertrages vom 1. Dezember 1997 sowie allfälliger weiterer Vereinbarungen zwischen den Beschwerdegegnerinnen (recte: Beschwerdegegnerin) und den mit ihnen verbundenen Unternehmen, insbesondere mit der J._______ AG, der H._______ AG oder der I._______ AG."</w:t>
      </w:r>
    </w:p>
    <w:p>
      <w:r>
        <w:rPr>
          <w:b/>
        </w:rPr>
        <w:t>E. 5</w:t>
      </w:r>
    </w:p>
    <w:p>
      <w:r>
        <w:t>Abrechnung und Offenlegung von Unterlagen</w:t>
      </w:r>
    </w:p>
    <w:p>
      <w:r>
        <w:rPr>
          <w:b/>
        </w:rPr>
        <w:t>E. 5.1</w:t>
      </w:r>
    </w:p>
    <w:p>
      <w:r>
        <w:t>Die Beschwerdeführer beantragen in Ziff. 2 und 3 der Beschwerde vom 16. Mai 2013 Folgendes: "2. Die Beschwerdegegnerin sei zu verpflichten, gegenüber den Beschwerdeführern 1 und 2 bezüglich aller für sie geführten Vorsorgekonten während der Dauer vom 1. Januar 1998 bis zum 31. Dezember 2003 sowie vom 1. Januar 2004 bis 30. November 2005 vollumfänglich und detailliert abzurechnen unter Berücksichtigung des Mindestguthabens für die beiden Perioden. 3. Die Beschwerdegegnerin sei zu verpflichten, für das Vorsorgewerk der Beschwerdeführerin 3 und für die in diesem Zusammenhang für die Versicherten geführten Konten a. eine rechnerisch von der Stiftungsrechnung separate geführte Jahresabrechnung für die Jahre 1998 bis 2003 sowie für die Jahre 2004 und 2005 (bis Ende November 2005) zu erstellen und den Beschwerdeführerin auszuhändigen." In der Begründung führten sie aus, es treffe nicht zu, dass der von der Beschwerdegegnerin im Verwaltungsverfahren eingereichte Ordner mit Unterlagen (Beilage 17 zur Klageantwort) genügend sei. Sie hätten in der Beschwerde vom 22. Juni 2011 in Ziff. 3a der Rechtsbegehren die Aushändigung einer separaten Jahresrechnung verlangt und die Gründe dafür in der Beschwerde ausführlich dargelegt. Die Beschwerdegegnerin habe diese Abrechnung bisher jedoch weder erstellt noch ausgehändigt, weshalb sie ihrer Abrechnungspflicht nicht nachgekommen sei.</w:t>
      </w:r>
    </w:p>
    <w:p>
      <w:r>
        <w:rPr>
          <w:b/>
        </w:rPr>
        <w:t>E. 5.2</w:t>
      </w:r>
    </w:p>
    <w:p>
      <w:r>
        <w:t>Zu den Informationspflichten führte die Vorinstanz im angefochtenen Entscheid unter Nennung der gesetzlichen Grundlagen an, dass die Bestimmungen zu den Informationspflichten nur für die Beschwerdegegnerin 1, die D._______ Sammelstiftung, anwendbar seien. Die Art. 65a und 86b Abs. 2 BVG seien per 1. April 2004 in Kraft getreten, die restlichen Bestimmungen von Art. 86b BVG per 1. Januar 2005. Vor diesen Zeitpunkten habe gestützt auf die Loyalitätspflicht, auf Anfrage der Versicherten hin, eine Pflicht zur Offenlegung von Abrechnung über die Leistungsansprüche bestanden. Der Beschwerdeführer 1 habe erstmals am 19. November 2010 diverse Unterlagen (Vorakte 1 S. 8, Vorakte 1/b/53), mit Schreiben vom 16. Dezember 2010 weitere Unterlagen verlangt. Den Begehren sei die Beschwerdegegnerin zuerst nur sehr beschränkt nachgekommen, im Rahmen des Klageverfahrens vor dem Sozialversicherungsgericht Zürich jedoch mit zahlreichen Abrechnungen und Belegen (Vorakten 13/3/17). Die Beschwerdeführer hätten in der Folge nicht konkretisiert, welche Unterlagen noch fehlten, weshalb von deren Vollständigkeit auszugehen sei und die Beschwerdeführer auf ihre Konkretisierungspflicht hinzuweisen seien. Ein aktuelles Rechtsschutzinteresse sei entfallen. Zudem sei es Sache des Sozialversicherungsgerichts des Kantons Zürich zu entscheiden, ob ein Freizügigkeitsfall vorliege und gemäss Art. 8 FZA eine Abrechnung zu erstellen sei; solche Berechnungen lägen aber für die Beschwerdeführer 1 und 2 bereits vor und auf die Rüge des Beschwerdeführers 2 sei mangels früherem Gesuch bei der Beschwerdegegnerin 1 nicht einzutreten (B-act. 1 Beilage 1 Ziff. 4).</w:t>
      </w:r>
    </w:p>
    <w:p>
      <w:r>
        <w:rPr>
          <w:b/>
        </w:rPr>
        <w:t>E. 5.3</w:t>
      </w:r>
    </w:p>
    <w:p>
      <w:r>
        <w:t>Die Beschwerdegegnerin bestreitet in ihrer Eingabe vom 19. März 2014 (B-act. 26) eingehend und mit Auflistung der Inhalte des vor Sozialversicherungsgericht des Kantons Zürich eingereichten Ordners, ihrer Offenlegungspflicht nicht nachgekommen zu sein. Sie weist zudem daraufhin, dass der Beschwerdeführer 2 vor Erhebung der Aufsichtsbeschwerde gar keine Informationen verlangt habe, weshalb ihm gegenüber eine Pflichtverletzung ohnehin ausser Betracht falle (S. 4 ff.). Die Beschwerdeführer hielten mit Eingabe vom 28. April 2014 an ihren diesbezüglichen Begehren und deren Begründung fest (B-act. 29 S. 4).</w:t>
      </w:r>
    </w:p>
    <w:p>
      <w:r>
        <w:rPr>
          <w:b/>
        </w:rPr>
        <w:t>E. 5.4.1</w:t>
      </w:r>
    </w:p>
    <w:p>
      <w:r>
        <w:t>Mit Urteil vom 28. April 2014 hielt das Sozialversicherungsgericht des Kantons Zürich fest, dass die Beschwerdegegnerin grundsätzlich dem FZG unterstanden habe, weshalb Sanierungsmassnahmen per Ende 2003 eingeleitet worden seien (E. 3). Die negative Entwicklung der Anlagen und die dadurch eingetretenen Verluste hätten sich die Beschwerdeführer anrechnen zu lassen; eine Mindestverzinsung sei nicht garantiert worden (E. 4.3.2 f.). Mit der am 31. Dezember 2003/1. Januar 2004 durchgeführten Sanierung und Umbuchung der Saldi per 31.12.2003 auf Konten der Freizügigkeitseinrichtung sei kein Freizügigkeitsfall eingetreten, weshalb die Mindestvorschriften von Art. 17 FZG nicht zu beachten gewesen seien. Faktisch sei das Vorsorgegeschäft unverändert weitergeführt worden; die Beschwerdeführer 1 und 2 hätten das Arbeitsverhältnis nicht aufgelöst und die Vorsorgeeinrichtung nicht verlassen (E. 5.4 f.). Da kein Freizügigkeitsfall vorgelegen habe, bestehe auch kein Raum für eine hypothetische Hochrechnung (Mindestbetrag nach Art. 17 FZG) und Bestimmung der Differenz zum effektiv ausbezahlten Vorsorgekapital (E. 6.3). Mit der Auflösung des Anschlussvertrages der Arbeitgeberin per Ende November 2005 seien die Voraussetzungen für eine Teilliquidation der Sammelstiftung gegeben worden (E. 6.4). Die Vertragsauflösung habe vorliegend nur auf die Weise umgesetzt werden können, dass die gesamten Aktiven zu Gunsten der Belegschaft an die Vorsorgeeinrichtung übertragen worden seien; die Summe der individuellen Vorsorgegelder habe dem (zu überweisenden) Kapital des Vorsorgewerks entsprochen. Ein über die ausgewiesenen Kontosaldi hinausgehender Anspruch (namentlich auf freie Mittel) habe nicht bestanden (E. 6.4.5 f.). Soweit die Kläger 1 und 2 weitergehende Auskünfte und eine vollumfängliche und detaillierte Abrechnung bezüglich aller für sie geführten Vorsorgekonti vom 1. Januar 1998 bis 31. Dezember 2003 und vom 1. Januar 2004 bis 30. November 2005 verlangt hätten, lägen sämtliche verlangten Auskünfte in den Akten. Die Beklagte (D._______ Sammelstiftung) habe die diesbezüglichen Kontoauszüge sowie eine Berechnung des Mindestbeitrages nach Art. 17 FZG eingereicht; es sei nicht zu erkennen, was die Beklagte noch weiter einreichen könnte (E. 6.5).</w:t>
      </w:r>
    </w:p>
    <w:p>
      <w:r>
        <w:rPr>
          <w:b/>
        </w:rPr>
        <w:t>E. 5.4.2</w:t>
      </w:r>
    </w:p>
    <w:p>
      <w:r>
        <w:t>Mit Urteil 9C_484/2014 vom 28. Januar 2015 hielt das Bundesgericht in gleicher Sache fest, die Feststellungen des Sozialversicherungsgerichts des Kantons Zürich, wonach mit den Sanierungsmassnahmen per 31. Dezember 2003/1. Januar 2004 kein mit einem Mindestanspruch nach Art. 17 Abs. 1 FZG verbundener Freizügigkeitsfall eingetreten sei, seien nicht offensichtlich unrichtig und beruhten auf keiner Rechtsverletzung. Aus der Tatsache, dass die Sammelstiftung für die Arbeitgeberin (für per 1.1.2004 geäufnete Sparguthaben) einen "neuen Vertrag" eröffnet habe, könnten die Beschwerdeführer nichts für sich ableiten. Es sei von einer blossen Weiterführung der bisherigen Vorsorge unter neuer Bezeichnung auszugehen. Die Annahme eines Freizügigkeitsfalls gestützt auf Art. 21 FZG falle von vornherein ausser Betracht (E. 3.3). Die Vorinstanz habe die Ende 2003 bzw. anfangs 2004 erfolgten Vorgänge zu Recht nicht als Freizügigkeitsfall qualifiziert und die Fehlbeträge nicht weiter berücksichtigt (E. 3.4). Betreffend Vertragsauflösung im November 2005 sei das kantonale Gericht zutreffend von einem Liquidationsfall ausgegangen; dabei könne offen bleiben, ob er sich aus der gesetzlichen Vermutung oder aus einem Liquidationsreglement ergebe. Die gesamten Aktiven des Vorsorgewerks seien an die neue Vorsorgeeinrichtung übertragen worden. Die von den Versicherten frei wählbare Anlagestrategie habe den Stand der einzelnen Vorsorgekonten bestimmt. Damit sei auch für die Vertragsauflösung per Ende November 2005 ein Freizügigkeitsfall und ein Mindestanspruch gemäss Art. 17 FZG zu verneinen. Folglich seien die im Zusammenhang mit dieser Bestimmung geltend gemachten Abrechnungen hinfällig (E. 4.1, 4.3). Das Vorsorgewerk habe über keine freien Mittel verfügt. Es erübrige sich auch, die Sache zur Durchführung einer Teilliquidation per 31. Dezember 2003 und 30. November 2005 an die Vorinstanz zurückzuweisen (E. 4.4). Die Frage, ob die Übertragung von Vorsorgeguthaben auf die Freizügigkeitsstiftung als widerrechtliche Handlung der Sammelstiftung zu werten sei, könne offen bleiben: weder habe sich Ende Dezember 2003 noch Ende November 2005 ein Verlust aus den Sanierungsmassnahmen verwirklicht. Ende 2003 habe kein Freizügigkeitsfall vorgelegen und Ende November 2005 habe eine (individuelle) Unterdeckung auf Grund des vorliegenden (Teil-) Liquidationstatbestands weitergegeben werden dürfen. Die Verwaltung des Vermögens sei nach dessen Überweisung an die Freizügigkeitsstiftung unverändert geblieben und seien die entsprechenden Vermögenswerte nach Auflösung des Anschlussvertrags an die neue Vorsorgeeinrichtung überwiesen worden.</w:t>
      </w:r>
    </w:p>
    <w:p>
      <w:r>
        <w:rPr>
          <w:b/>
        </w:rPr>
        <w:t>E. 5.5</w:t>
      </w:r>
    </w:p>
    <w:p>
      <w:r>
        <w:t>Die von den Beschwerdeführern mit Beschwerde vom 16. Mai 2013 in E. 5.1 gestellten Anträge auf vollumfängliche und detaillierte Abrechnung unter Berücksichtigung des Mindestguthabens zielen - wie auch der Beschwerdebegründung zu entnehmen ist - auf eine erneute Beurteilung der Leistungsansprüche gegenüber der Beschwerdegegnerin gestützt auf Vorgänge im Zeitraum vom 1. Januar 1998 bis 31. Dezember 2003 und vom 1. Januar 2004 bis 30. November 2005 und berücksichtigen die zwischenzeitlich erfolgte gerichtliche Beurteilung des Leistungsstreits nicht. Wie oben dargelegt wurde, sind diese Leistungsansprüche inzwischen letztinstanzlich und rechtskräftig beurteilt worden (res iudicata). Inwiefern sich aus diesen Abrechnungen weitere Leistungsansprüche ergeben könnten, über die das Sozialversicherungsgericht des Kantons Zürich erstinstanzlich und das Bundesgericht letztinstanzlich nicht geurteilt hätten, ist der Beschwerde nicht zu entnehmen. Auf diese Begehren ist daher (mit Ausnahme des in E. 6 Gesagten) mangels aktuellen Rechtsschutzinteresses nicht einzutreten.</w:t>
      </w:r>
    </w:p>
    <w:p>
      <w:r>
        <w:rPr>
          <w:b/>
        </w:rPr>
        <w:t>E. 6</w:t>
      </w:r>
    </w:p>
    <w:p>
      <w:r>
        <w:t>Retrozessionen</w:t>
      </w:r>
    </w:p>
    <w:p>
      <w:r>
        <w:rPr>
          <w:b/>
        </w:rPr>
        <w:t>E. 6.1</w:t>
      </w:r>
    </w:p>
    <w:p>
      <w:r>
        <w:t>Die Beschwerdeführer beantragen in Ziff. 4 der Beschwerde die Beantwortung von Fragen bzw. die Offenlegung von Informationen und Unterlagen bzw. die Vornahme von Handlungen wie folgt: "4. Die Beschwerdegegnerin sei zu verpflichten, gegenüber den Beschwerdeführern sowie der Aufsichtsbehörde die folgenden Fragen zu beantworten bzw. Informationen und Unterlagen offenzulegen bzw. Handlungen vorzunehmen:</w:t>
      </w:r>
    </w:p>
    <w:p>
      <w:r>
        <w:rPr>
          <w:b/>
        </w:rPr>
        <w:t>E. 6.2.1</w:t>
      </w:r>
    </w:p>
    <w:p>
      <w:r>
        <w:t>In der angefochtenen Verfügung führte die Vorinstanz zu den Anträgen auf Offenlegung allfälliger Retrozessionen aus, sie fordere sämtliche Vorsorgeeinrichtungen seit BGE 132 III 460 auf, die Handhabung von Retrozessionen offen zu legen; die Pensionskassen hätten dazu eine (positive oder negative) Aussage zur konkreten Regelung allfälliger Retrozessionen im Anhang der Jahresrechnung zu machen. Dieser Aufforderung sei die Beschwerdegegnerin jeweils nachgekommen. Es bestehe daher kein Anlass, aufsichtsrechtlich weitere Auskünfte einzufordern. Die Auskunfts- und Editionsbegehren seien allenfalls im Rahmen des Klageverfahrens zu behandeln. Allfällige Interessenskonflikte des obersten Organs würden zudem ab der Jahresberichterstattung 2012 überprüft; nötigenfalls würden weitere Abklärungen getroffen und Massnahmen ergriffen. Die Beschwerde erweise sich auch in diesem Punkt als unbegründet (B-act. 1 Beilage 1 S. 10).</w:t>
      </w:r>
    </w:p>
    <w:p>
      <w:r>
        <w:rPr>
          <w:b/>
        </w:rPr>
        <w:t>E. 6.2.2</w:t>
      </w:r>
    </w:p>
    <w:p>
      <w:r>
        <w:t>Die Beschwerdeführer führen in der Beschwerde aus, die Vorinstanz habe das Auskunftsbegehren betreffend die Retrozessionen zu Unrecht abgewiesen. BGE 132 III 450 (recte: 460) habe auch rückwirkende Wirkung. Es sei deshalb, entsprechend der Vorgehensweise des BSV, allfällige Ansprüche für die letzten zehn Jahre zu prüfen und die Aufsichtsbehörde zu informieren. Es sei zudem nicht Sache der Beschwerdegegnerin, selber zu entscheiden, ob offensichtlich geflossene Retrozessionen und andere Zahlungen rückforderbar seien oder nicht, insbesondere in Berücksichtigung des offensichtlichen Interessenkonfliktes, in welchem sich die Beschwerdegegnerin wegen der Forderungen gegenüber der D._______ Freizügigkeitsstiftung befinde (B-act. 1 S. 10 f.).</w:t>
      </w:r>
    </w:p>
    <w:p>
      <w:r>
        <w:rPr>
          <w:b/>
        </w:rPr>
        <w:t>E. 6.2.3</w:t>
      </w:r>
    </w:p>
    <w:p>
      <w:r>
        <w:t>Die Vorinstanz führte ihrerseits in der Vernehmlassung dazu aus, weder aus der Rechtsprechung des Bundesgerichts noch aus den Weisungen des BSV lasse sich die Pflicht ableiten, Retrozessionen rückwirkend zurückzufordern. Die Vorsorgeeinrichtungen hätten lediglich zu prüfen, ob und in welchem Ausmass Retrozessionen geflossen seien, und anschliessend zu entscheiden, ob diese zurückgefordert werden sollten oder darauf verzichtet werde; dieser Entscheid stehe im Ermessen des Stiftungsrates. Ein Eingreifen rechtfertige sich nur, wenn sich Anhaltspunkte dafür ergäben, dass dieser Prüfpflicht nicht nachgekommen sei oder das oberste Organ auf eine Rückforderung in unzulässiger Weise verzichtet habe. Vorliegend habe die Beschwerdegegnerin ab der Jahresrechnung 2007 im Anhang Aussagen zu den Retrozessionen gemacht. Es habe somit davon ausgegangen werden können, dass die Beschwerdegegnerin auch rückwirkend ihre allfälligen Rechte abgeklärt und im Rahmen dieser Abklärungen auf eine Rückforderung verzichtet habe. Es bestehe kein Anlass, ihr diesbezüglich Weisungen zu erteilen (B-act. 16 S. 5).</w:t>
      </w:r>
    </w:p>
    <w:p>
      <w:r>
        <w:rPr>
          <w:b/>
        </w:rPr>
        <w:t>E. 6.2.4</w:t>
      </w:r>
    </w:p>
    <w:p>
      <w:r>
        <w:t>Die Beschwerdegegnerin erklärte mit Beschwerdeantwort, die Vorinstanz habe das Begehren um Auskunftserteilung betreffend Retrozessionen zu Recht abgewiesen und auf den bereits beschrittenen Klageweg vor dem kantonalen Sozialversicherungsgericht verwiesen (B-act. 15 S. 5).</w:t>
      </w:r>
    </w:p>
    <w:p>
      <w:r>
        <w:rPr>
          <w:b/>
        </w:rPr>
        <w:t>E. 6.2.5</w:t>
      </w:r>
    </w:p>
    <w:p>
      <w:r>
        <w:t>Die Beschwerdeführerin hielt mit Replik vom 24. Januar 2014 diesbezüglich an ihrer Argumentation fest (B-act. 20 S. 6). In ihrer Antwort vom 19. März 2014 hielt die Beschwerdegegnerin ebenfalls an ihren bisherigen Ausführungen fest. Sie ergänzte, dass sie ab der Jahresrechnung 2007 jeweils im Anhang entsprechende Aussagen zu den Retrozessionen gemacht habe (Vorakten 31/1-5). Es werde bestritten, dass rückwirkende Aussagen zu allfälligen Retrozessionen erforderlich seien; die Weisung des BSV betreffe nur ihr unterstellte Vorsorgewerke. Sie sei von der Vorinstanz nie aufgefordert worden, rückwirkend Aussagen zu allfälligen Retrozessionen zu machen. Auf entsprechende Frage hin habe sie den Beschwerdeführern mit Schreiben vom 9. Februar 2012 mitgeteilt, dass die geforderten Abklärungen auch rückwirkend getroffen worden seien und keine rückforderbaren Retrozessionen bezahlt worden oder geflossen seien (Vorakten 32/19/9). Es sei abschliessend noch einmal zu betonen, dass sie in Kenntnis der Höhe der Retrozessionen des Vermögensverwalters und unter Berücksichtigung der Vermögensverwaltungshonorare vertraglich auf deren Ablieferung verzichtet habe, weshalb im Übrigen auch kein Anspruch auf Herausgabe nach Art. 400 Abs. 1 OR bestehe (B-act. 26 S. 9-11).</w:t>
      </w:r>
    </w:p>
    <w:p>
      <w:r>
        <w:rPr>
          <w:b/>
        </w:rPr>
        <w:t>E. 6.2.6</w:t>
      </w:r>
    </w:p>
    <w:p>
      <w:r>
        <w:t>Die Beschwerdeführer entgegnen mit Eingabe vom 28. April 2014, es sei irrelevant, ob die Beschwerdegegnerin dieser Offenlegungspflicht ab 2007 nachgekommen sei. Vorliegend gehe es um die vergangenen Jahre, während derer die Beschwerdeführer bei der Beschwerdegegnerin versichert gewesen seien. Die Beschwerdegegnerin habe aufgrund des bundesgerichtlichen Entscheides (BGE 132 III 460) die Pflicht, rückwirkend für zehn Jahre entsprechende Abklärungen zu machen und Retrozessionen zurückzufordern. Die Beschwerdegegnerin habe mit ihrer Quadruplik anerkannt, dass Retrozessionen geflossen seien. Sie sei jedoch der Auffassung, dass diese nicht rückforderbar seien, und zudem habe sie auf die Rückforderung (vertraglich) verzichtet. Zudem bestehe ein Interessenkonflikt, weil Beschwerdegegnerin und G._______ AG von denselben Personen geführt würden und ein konzerninternes "In-sich-"Geschäft vorliege. Fordere die Beschwerdegegnerin die Retrozessionen zurück, schädige sie gleichzeitig ihre Schwestergesellschaft, die dadurch weniger Einnahmen generiere. Ein Verzicht auf die Rückforderung müsse daher zwingend von der Aufsichtsbehörde genehmigt werden. Destinatäre wie die Beschwerdeführer hätten deshalb einen Anspruch darauf zu erfahren, ob Retrozessionen bezahlt worden seien, wenn ja, wie hoch diese gewesen seien, weshalb sie nicht zurückgefordert worden seien und ob ein allfälliger Verzicht auf die Rückforderung von der Aufsichtsbehörde genehmigt worden sei (B-act. 29 S. 8 ff.).</w:t>
      </w:r>
    </w:p>
    <w:p>
      <w:r>
        <w:rPr>
          <w:b/>
        </w:rPr>
        <w:t>E. 6.2.7</w:t>
      </w:r>
    </w:p>
    <w:p>
      <w:r>
        <w:t>Mit Quadruplik vom 30. Mai 2014 bestreitet die Beschwerdegegnerin, einer Auskunftspflicht vor 2007 unterstanden zu haben. Ein Interessenkonflikt werde in Abrede gestellt, zudem habe sie die BVG-Strukturreform rechtzeitig und korrekt umgesetzt (B-act. 33). Die Vorinstanz ihrerseits hielt mit Stellungnahme vom 2. Juli 2014 an ihren Anträgen fest und verzichtete auf eine weitere Stellungnahme (B-act. 34).</w:t>
      </w:r>
    </w:p>
    <w:p>
      <w:r>
        <w:rPr>
          <w:b/>
        </w:rPr>
        <w:t>E. 6.3</w:t>
      </w:r>
    </w:p>
    <w:p>
      <w:r>
        <w:t>Einleitend ist festzuhalten, dass die Beschwerdeführerin 3, die ihr Auskunftsbegehren wie die Beschwerdeführer 1 und 2 auf Art. 86b BVG abstützt, dazu nicht legitimiert ist. Das BGer hat mit Urteil 9C_469/2014 vom 20. Februar 2015 festgehalten, dass nur die Versicherten einer Pensionskasse eine Verletzung des Auskunftsrechts geltend machen können (E. 5.4 m.H.). Auf die Beschwerde ist daher diesbezüglich nicht einzutreten.</w:t>
      </w:r>
    </w:p>
    <w:p>
      <w:r>
        <w:rPr>
          <w:b/>
        </w:rPr>
        <w:t>E. 6.4.1</w:t>
      </w:r>
    </w:p>
    <w:p>
      <w:r>
        <w:t>Grundlage für den Offenlegungsanspruch ist Art. 86b BVG, wonach die Vorsorgeeinrichtung ihre Versicherten jährlich in geeigneter Form informieren muss über: a. die Leistungsansprüche, den koordinierten Lohn, den Beitragssatz und das Altersguthaben; b. die Organisation und die Finanzierung; c. die Mitglieder des paritätisch besetzten Organs nach Artikel 51 (Abs. 1), und wonach den Versicherten auf Anfrage hin die Jahresrechnung und der Jahresbericht auszuhändigen ist. Ebenso hat ihnen die Vorsorgeeinrichtung auf Anfrage hin Informationen über den Kapitalertrag, den versicherungstechnischen Risikoverlauf, die Verwaltungskosten, die Deckungskapitalberechnung, die Reservebildung sowie den Deckungsgrad abzugeben (Abs. 2). Dieser Anspruch besteht gestützt auf Art. 49 Abs. 2 Ziff. 26 BVG auch für den Bereich der weitergehenden beruflichen Vorsorge (BGE 136 V 331 E. 4). Mit der Informationspflicht nach Abs. 1 sollten die Versicherten in die Lage versetzt werden, den Stand und die Entwicklung ihrer individuellen Vorsorgesituation jederzeit nachvollziehen zu können. Andererseits sollten sich die Versicherten ein Bild über die gesamte Tätigkeit ihrer Vorsorgeeinrichtung machen können. Bei Sammel- und Gemeinschaftseinrichtungen interessiert die Versicherten auch und insbesondere die Tätigkeit und Situation des Vorsorgewerks bzw. des Anschlusses (vgl. Botschaft des Bundesrates vom 1. März 2000 zur Revision des Bundesgesetzes über die berufliche Alters-, Hinterlassenen- und Invalidenvorsorge [1. BVG-Revision], BBl 2000 2637, S. 2678 f. und 2701 f.; BGE 136 V 331 E. 4.2.1). Mit Abs. 2 von Art. 86b BVG werde ausdrücklich festgehalten, dass die Versicherten auf Anfrage hin Anspruch auf die Aushändigung der Jahresrechnung sowie des Jahresberichts haben (BBl 2000 2702). Das Parlament ergänzte diese Pflicht in der Beratung der Vorlage um Informationen über den Kapitalertrag, den versicherungstechnischen Risikoverlauf, die Verwaltungskosten, die Deckungskapitalberechnung, die Reservebildung sowie den Deckungsgrad (vgl. Antrag der Kommission des Nationalrates [AB 2002 N 573], der vom Ständerat ohne Änderungen übernommen wurde [AB 2002 S 1053]); es ist davon auszugehen, dass das Parlament auch in diesen Bereichen einen Anspruch gesetzlich verankert haben wollte. Der in Art. 86b Abs. 2 BVG enthaltene Anspruch umfasst ohne weiteres auch "Retrozessionen, Vermittlungsprovisionen oder andere Zahlungen wie z.B. Vertriebs- oder Bestandespflegeentschädigungen", zumal sich Retrozessionen auf den Kapitalertrag auswirken (vgl. zu deren Verbuchung: Stiftung für Fachempfehlungen zur Rechnungslegung [Swiss GAAP FER], Empfehlungen Nr. 26 "Rechnungslegung von Vorsorgeeinrichtungen", Erläuterungen zu Ziffer 8, Rz. 17 "Erläuterungen zu Positionen der Betriebsrechnung / T Netto-Ergebnis aus Vermögensanlage"). Zudem haben die Beschwerdeführer als frühere Destinatäre bzw. vormals angeschlossener Arbeitgeber mit Replik im Aufsichtsbeschwerdeverfahren vom 28. September 2012 explizit um deren Offenlegung ersucht.</w:t>
      </w:r>
    </w:p>
    <w:p>
      <w:r>
        <w:rPr>
          <w:b/>
        </w:rPr>
        <w:t>E. 6.4.2</w:t>
      </w:r>
    </w:p>
    <w:p>
      <w:r>
        <w:t>In BGE 132 III 460 (Urteil 4C.432/2005 vom 22. März 2006) hat das Bundesgericht festgehalten, dass Retrozessionen (Anteile an Provisionen, Kommissionen, Gebühren, Honoraren oder Kosten, die Anbieter von Finanzprodukten der Pensionskasse in Rechnung stellen), die Banken an Vermögensverwalter ausrichten, der Ablieferungspflicht nach Art. 400 OR unterstehen und an die ursprünglichen Auftraggeber weiter zu geben sind, da Retrozessionen Interessenkonflikte des Vermögensverwalters gegenüber der Pensionskasse auslösen. Nur wenn der Auftraggeber auf der Basis einer Vereinbarung ausdrücklich auf die Herausgabe verzichtet (sowohl rückwirkend als auch unter gewissen Bedingungen pro futuro [vgl. BGE 137 III 393 E. 2 und Thomas Iseli, Anforderungen an Informationen beim Verzicht auf Retrozessionen, in: Jusletter vom 9. Januar 2012]), dürfen Vermögensverwalter die Retrozessionen behalten (vgl. dazu auch Rundschreiben des BSV, Aufsicht Berufliche Vorsorge [ABV] vom 1. November 2007). Mit BGE 138 III 755 (Entscheid vom 30. Oktober 2012) hat das Bundesgericht zudem festgehalten, dass die in früheren Entscheiden entwickelten Grundsätze zur Herausgabe von Retrozessionen auch auf Banken anwendbar sind, welche als Vermögensverwalterinnen für ihre Kunden tätig sind und dabei von fremden oder zum eigenen Konzern gehörenden Dritten Rückvergütungen erhalten. Diese Rechtsprechung hat unbestrittenermassen Auswirkungen auf aktuelle und künftige Vertragsverhältnisse zwischen Pensionskassen und ihren Vermögensverwaltern und die daraus abgeleitete Offenlegungs- und Herausgabepflicht des Vermögensverwalters. Die Vorinstanz hat denn auch darauf hingewiesen, sie habe die Pensionskassen seit BGE 132 III 460 angewiesen, die Handhabung von Retrozessionen offen zu legen (E. 6.2.1). Insoweit mit BGE 132 III 460 eine Ablieferungspflicht aus Art. 400 OR abgeleitet worden ist, steht aber auch fest, dass Forderungen aus Vermögensverwaltungsverträgen den Verjährungsvorschriften in Art. 127 oder 128 Abs. 1 OR (s. dazu die nachfolgenden Ausführungen) unterliegen. Daraus ergibt sich, dass aus der Gewährung von Retrozessionen entstandene Forderungen aus früheren und/oder noch laufenden Vertragsverhältnissen noch nicht verjährt und damit Gegenstand einer aufsichtsrechtlichen Überprüfung sein können. Über eine Rückwirkung der bundesgerichtlichen Rechtsprechung ist den oben genannten Urteilen keine Aussage zu entnehmen (vgl. auch Daniel Paravicini/Fabian Gafner, Retrozessionen - wie weiter?, Finalix AG, 2014, http://finalix.ch/wp-content/uploads/2015/12/Finalix-Retrozessionen-V01.00.pdf; abgerufen am 12. Februar 2016). Das BSV hat in seinem Rundschreiben vom 1. November 2007 die Stiftungsräte der ihm unterstellten Vorsorgeeinrichtungen angewiesen, "allfällige Rechte aus diesen Auftragsverhältnissen rückwirkend für die letzten 10 Jahre zu prüfen und über das Ergebnis bzw. der daraus resultierenden Massnahmen ebenfalls im Anhang zur Jahresrechnung 2007 zu orientieren". Die Vorinstanz ihrerseits führte in ihrer Vernehmlassung aus, es habe auf eine der BSV-Praxis entsprechende Anweisung an die Vorsorgeeinrichtungen verzichtet. Es lasse sich weder aus den Bundesgerichtsurteilen noch aus der Weisung des BSV die Pflicht ableiten, Retrozessionen rückwirkend zurückzufordern. Die Vorsorgeeinrichtungen hätten "lediglich" zu prüfen, ob und in welchem Ausmass Retrozessionen geflossen seien, und anschliessend zu entscheiden, ob (bisher nicht bekannte) Retrozessionen zurückgefordert werden sollen oder auf eine Rückforderung verzichtet wird. Die Beschwerdegegnerin habe aber aufforderungsgemäss ab der Jahresrechnung 2007 Aussagen zu den Retrozessionen gemacht. Es habe somit davon ausgegangen werden können, dass sie auch rückwirkend ihre allfälligen Rechte abgeklärt und im Rahmen dieser Abklärungen auf eine Rückforderung verzichtet habe (B-act. 16 Ziff. 6). Die Praxis leitet diese Rückforderungspflicht entweder ab aus Art. 127 OR, wonach mit Ablauf von zehn Jahren alle Forderungen verjähren, für die das Bundeszivilrecht nicht etwas anderes bestimmt, oder aus Art. 128 Ziff. 1 OR, wonach die Forderungen für Miet-, Pacht- und Kapitalzinse sowie für andere periodische Leistungen mit Ablauf von fünf Jahren verjähren; die Frage ist bis heute nicht entschieden und in der Lehre umstritten, so auch die Frage nach dem Beginn der Verjährung (vgl. dazu Natalie Häni, Retrozessionen - quo vadis?, 2014, S. 14 Ziff. 6 m.H.; www.retrozession.ch, abgerufen am 12. Februar 2016; Michael Ferber, Pensionskassen verklagen Banken, NZZ vom 16. April 2015, www.nzz.ch/finanzen/pensionskassen-verklagen-banken-1.18523244, abgerufen am 12. Februar 2016; Derselbe, Erhitzte Gemüter bei Retrozessionen, NZZ vom 26. Oktober 2013, www.http://www.nzz.ch/erhitzte-gemueter-bei-retrozessionen.18174108, abgerufen am 12. Februar 2016; Flavio Romerio/Claudio Bazzani, Verjährung des Anspruchs auf Herausgabe von Bestandespflegekommissionen, in: GesKR 1/2013 [nachfolgend Romerio/Bazzani, Verjährung], http://www.homburger.ch/fileadmin /publications/Ges KR_1-2013_II.pdf; abgerufen am 12. Februar 2016; Beat Mathys/Vito Roberto, Wann verjähren Bestandespflegekommissionen?, in: Jusletter 19. November 2012; Susan Emmenegger, Anlagekosten: Retrozessionen im Lichte der bundesgerichtlichen Rechtsprechung, in: S. Emmenegger (Hrsg.), Anlagerecht, Basel 2007, S. 59-127, Kap. III Ziff. 4 [nachfolgend Emmenegger, Anlagekosten], www.solami.com/retrozessionen.pdf, abgerufen am 13. April 2016).</w:t>
      </w:r>
    </w:p>
    <w:p>
      <w:r>
        <w:rPr>
          <w:b/>
        </w:rPr>
        <w:t>E. 6.4.3</w:t>
      </w:r>
    </w:p>
    <w:p>
      <w:r>
        <w:t>Wie dem Schriftenwechsel entnommen werden kann, zielt das Begehren um Offenlegung (wiederum) auf Vorgänge in der Beschwerdegegnerin im Zeitraum 1998 bis 2005. Die Beschwerdeführer begründen ihre Anträge um Offenlegung von Informationen und Unterlagen im Übrigen damit, dass die vom BSV geforderte rückwirkende Überprüfung durch die Beschwerdegegnerin nicht umgesetzt werden müsse, falls die Rechtsauffassung der Vorinstanz (keine rückwirkende Offenlegungspflicht) geschützt werde. Auch damit wird ersichtlich, dass die Beschwerdeführer die Offenlegungspflicht mit Blick auf die Sanierungsvorgänge 2003 bis November 2005 verlangen. Die Beschwerdegegnerin stellt sich auf den Standpunkt, auch diesbezüglich liege mit dem Urteil des Sozialversicherungsgerichts des Kantons Zürich (und des späteren Urteils des Bundesgerichts) eine abgeurteilte Sache vor und bestehe jedenfalls kein Rechtsschutzinteresse mehr an einer Offenlegung.</w:t>
      </w:r>
    </w:p>
    <w:p>
      <w:r>
        <w:rPr>
          <w:b/>
        </w:rPr>
        <w:t>E. 6.5</w:t>
      </w:r>
    </w:p>
    <w:p>
      <w:r>
        <w:t>Retrozessionen, Vermittlungsprovisionen oder andere (gleichartige) Zahlungen, die im Rahmen der Vermögensanlage vom Anlagefonds an den unabhängigen Vermögensverwalter fliessen, stellen zusätzliche Leistungen dar, die gemäss genannter bundesgerichtlicher Rechtsprechung den Auftraggebern bzw. den Pensionskassen zustehen (s. oben E. 6.4.2). Ein allfälliger Rückforderungsanspruch hat Auswirkungen auf das jährliche Anlageergebnis der Kasse und ist bei einer Teilliquidation als Leistungssubstrat zugunsten der Destinatäre zu beachten. Mit diesem allfälligen zusätzlichen Leistungsanspruch (aus Retrozessionen, Vermittlungsprovisionen oder anderen ähnlichen Zahlungen) haben sich Sozialversicherungsgericht und Bundesgericht vorliegend nicht auseinandersetzen müssen, zumal dies nicht Streitgegenstand im Klageverfahren war und die von den Beschwerdeführern geltend gemachten (vorausgehenden) Ansprüche auf Offenlegung nicht auf dem Klageweg nach Art. 73 BVG durchzusetzen sind, worauf das Sozialversicherungsgericht des Kantons Zürich in seinem (rechtskräftigen) Urteil hingewiesen hat (Urteilserwägung 7). Ein Rechtsschutzinteresse an einer Offenlegung besteht damit nach wie vor.</w:t>
      </w:r>
    </w:p>
    <w:p>
      <w:r>
        <w:rPr>
          <w:b/>
        </w:rPr>
        <w:t>E. 6.6</w:t>
      </w:r>
    </w:p>
    <w:p>
      <w:r>
        <w:t>Auf Gesetzesstufe ist der Praxis des Bundesgerichts insofern Rechnung getragen worden, dass mit den Änderungen des BVG vom 19. März 2010 (sog. Strukturreform, in Kraft seit 1. Januar 2012) in Art. 76 BVG "Strafbestimmungen" aufgenommen worden sind, dass, wer Vermögensvorteile oder Retrozessionen im Zusammenhang mit der Verwaltung von Vorsorgevermögen nicht offenlegt oder für sich einbehält, die nicht ausdrücklich im Vermögensverwaltungsvertrag als Entschädigung beziffert sind, mit Gefängnis bis zu sechs Monaten oder mit Busse bis zu 30'000 Franken bestraft wird, sofern nicht ein mit schwererer Strafe bedrohtes Vergehen oder Verbrechen des Strafgesetzbuches vorliegt (AS 2011 3393). Auf den gleichen Zeitpunkt hin hat der Bundesrat in Art. 48b Abs. 1 Bst. d BVV 2 die Vorschrift aufgenommen, dass als Verwaltungskosten die Kosten für Makler- und Brokertätigkeit in der Betriebsrechnung auszuweisen sind. Gemäss Abs. 2 sind die Verwaltungskosten nach den Regeln der Fachempfehlungen zur Rechnungslegung Swiss GAAP FER Nr. 26 auszuweisen. Zudem ist Art. 48c BVV 2 "Information der Versicherten" (Art. 86b BVG) zu entnehmen, dass die Vorsorgekommission Informationen, die das Vorsorgewerk betreffen, den Versicherten auf Anfrage hin schriftlich mitteilen muss (AS 2011 3435). Dem Kommentar des BSV zu dieser Verordnungsbestimmung ist zu entnehmen, dass es sich um eine von der Subkommission BVG vorgeschlagene und von der Kommission für soziale Sicherheit und Gesundheit des Nationalrates gutgeheissene Massnahme zur Verbesserung der Transparenz bei den Verwaltungskosten handle (Mitteilungen BSV über die berufliche Vorsorge Nr. 123, S. 67). Damit besteht (auch) eine Offenlegungspflicht aus BVG seit 1. Januar 2012.</w:t>
      </w:r>
    </w:p>
    <w:p>
      <w:r>
        <w:rPr>
          <w:b/>
        </w:rPr>
        <w:t>E. 6.7</w:t>
      </w:r>
    </w:p>
    <w:p>
      <w:r>
        <w:t>Nicht von der Hand zu weisen und unbestritten ist, dass mit der Rechtsprechung des Bundesgerichts ab März 2006 eine Offenlegungs- und Rückerstattungspflicht (vorbehältlich Verzicht) aus OR begründet wurde (vgl. auch Emmenegger, Anlagekosten a.a.0. S. 12). Diese hat insoweit - und entgegen der Haltung von Vorinstanz und Beschwerdegegnerin - rückwirkende Bedeutung, als dass Handlungen von unabhängigen Vermögensverwaltern auf Mandatsbasis erfolgen, entsprechende Verträge dem Auftragsrecht entspringen (BGE 132 III 460 E. 4.1 m.w.H.) und die darauf anwendbaren Verjährungsbestimmungen Rückforderungen bis fünf oder zehn Jahre nach Begründung der Forderung (dieser Zeitpunkt ist umstritten: ab Beendigung des Auftragsverhältnisses zwischen Auftraggeber und Beauftragtem [vgl. Emmenegger, Anlagekosten a.a.0. S. 30 f.; Jean-Marc Schaller, Retrozessionen: Nochmals zur Verjährungsfrage, in: Jusletter 3. Dezember 2012 [nachfolgend: Schaller, Retrozessionen], http://www.hol-law.ch/3_publikationen/PDF/jusletter_beitrag_ JMS.pdf, abgerufen am 13. April 2016] oder ab Erhebung der Retrozession [vgl. Amtliche Mitteilung des Steueramts des Kantons Zürich vom 12. Februar 2013, https://www.steueramt.zh.ch/internet/finanzdirektion/ ksta/de/aktuell/mitteilungen/amtsmitteilungen_2013/zurueckbezahlte_retrozessionen.html, abgerufen am 23. Februar 2016]; vgl. zur Gegenüberstellung Natalie Häni, a.a.O. S. 14) möglich machen. Das Gericht gelangt zur Überzeugung, dass auf diese Forderungen die (längere) Verjährungsdauer von Art. 127 OR zur Anwendung kommt, zumal dem genannten Mandatsverhältnis per definitionem keine zwingenden periodischen Geldleistungen zugrunde liegen, die Retrozession selber weder im Mandatsvertrag zwischen Vermögensverwalterin und Kunde (sog. Innenverhältnis) ihren direkten Ursprung hat noch eine periodische Leistung darstellt (Art. 128 Ziff. 1 OR; vgl. auch Urteil BGer 5C.171/2000 vom 6. Oktober 2000 E. 6a e contrario) und zum Schutz der Destinatäre nicht auf die Verjährung im Aussenverhältnis zwischen Vermögensverwalterin und Dritte/Anlagefonds abzustellen ist. Zudem liegt weder eine der in Ziffer 2 (von Art. 128 OR) genannten Forderungen vor noch umfasst Ziffer 3 die vorliegend interessierende Vertragslage (vgl. BBl 1967 241 S. 262, 425, 463; Emmenegger, Anlagekosten a.a.0. S. 29 f.; Schaller, Retrozessionen, a.a.O.; anderer Meinung bspw. Romerio/Bazzani, Verjährung, a.a.O.). Insoweit erweist sich die Anweisung des BSV vom 1. November 2007 an die ihm damals unterstellten Kassen, wonach allfällige Rechte aus diesen Auftragsverhältnissen rückwirkend für die letzten 10 Jahre zu prüfen seien, als folgerichtig. Auch der Schweizerische Pensionskassenverband (ASIP) hat seinen Verbandsmitgliedern mit Fachmitteilungen Nr. 92 und 94 nahegelegt, von den Banken und Vermögensverwaltern mittels eines eingeschriebenen Briefes vollständige Transparenz bezüglich Retrozessionen inkl. Bestandespflegekommissionen und Vertriebsentschädigungen zu fordern (Zustellung einer detaillierten Abrechnung sämtlicher Leistungen, welche die Bank im Rahmen der Kundenbeziehung erhalten hat). Rechtlich möglich sei es, eine Offenlegung zehn Jahre zurück zu verlangen. Im Interesse der Versicherten seien anschliessend diese offengelegten Beträge einzufordern. In jedem Fall sei eine schriftliche Stellungnahme - verbunden mit der Einforderung eines Verjährungsverzichts - zu verlangen. Da zudem unterschiedliche (einmalige/periodische Leistungen) und aufgrund der Entwicklung auf den Finanzmärkten in ihrer Ausgestaltung wechselnde Vereinbarungen zwischen Vermögensverwalter und Anlagefonds vorliegen können, die mit dem Ende des Vertrags zwischen Vermögensverwalter und Pensionskasse nicht ohne weiteres zusammenfallen bzw. innerhalb der Dauer eines Mandats der Pensionskasse die Vereinbarungsparteien wechseln können, ist für den Beginn der Verjährung auf das Aussenverhältnis und damit den Zeitpunkt abzustellen, in welchem die Retrozession an den Vermögensverwalter überwiesen worden ist. (Nur) damit ist auch die Anweisung bzw. Empfehlung von BSV und ASIP folgerichtig, Auftragsverhältnisse rückwirkend für die letzten 10 Jahre zu prüfen.</w:t>
      </w:r>
    </w:p>
    <w:p>
      <w:r>
        <w:rPr>
          <w:b/>
        </w:rPr>
        <w:t>E. 6.8</w:t>
      </w:r>
    </w:p>
    <w:p>
      <w:r>
        <w:t>Ein Rechtsschutzinteresse der Beschwerdeführer 1 und 2 an der Offenlegung seit 1996 erfolgter Retrozessionen und deren Überprüfung durch die Vorinstanz ist deshalb zu bejahen. Gründe für eine Offenlegung der Akten zu den vorliegend zentralen Vorgänge von Ende 2003 bis November 2005 würden vorliegend auch bestehen, wenn das Gericht auf eine Verjährungsfrist von fünf Jahren geschlossen hätte; diesfalls wären allfällige Retrozessionen ab 2001 zu prüfen, die ebenso in den Zeitraum der Sanierungsbemühungen der Beschwerdegegnerin und der Beendigung des Anschlussvertrags der Beschwerdeführerin 3 fallen. Ein Rechtsschutzinteresse an der Offenlegung von bis ins Jahr 2001 reichenden Akten kann auch aus der Pflicht der Beschwerdegegnerin abgeleitet werden, wesentliche Angaben zur Geltendmachung von Ansprüchen der Versicherten bis zehn Jahre nach Beendigung der Leistungspflicht aufzubewahren (Art. 27j Abs. 1 BVV 2 i.V.m. Art. 41 Abs. 8 BVG; vgl. Botschaft des Bundesrates zur 1. BVG-Revision, a.a.O. S. 2682 Ziff. 2.9.4.3; vgl. auch BGE 139 V 42 E. 3.2 und Urteil BGer 9C_78/2010 vom 22. November 2011 E. 2.3.1). Vorliegend haben die Beschwerdeführer am 22. Juni 2011 Aufsichtsbeschwerde erhoben und - aus Vorsorgefall (Teilliquidationen vom 31. Dezember 2003 und 30. November 2005 [vgl. E. 5.4.2] sowie allfälligem Leistungsanspruch aus Retrozessionen, Vermögensprovisionen oder vergleichbaren Leistungen) heraus - um Informationen nach Art. 65a Abs. 3 sowie Art. 86b Abs. 2 BVG ersucht, für die bzw. die entsprechenden Akten eine Aufbewahrungspflicht nach 10 Jahren endet. Die Vorinstanz ist damit dem Begehren um Offenlegung für den Zeitraum vor 2007 zu Unrecht mit dem Hinweis auf eine fehlende Rechtsgrundlage nicht nachgekommen bzw. hat die Beschwerdegegnerin nicht zu deren Offenlegung angehalten, was von dieser im Beschwerdeverfahren bestätigt worden ist. Den rechtlich verankerten Abklärungs- und Offenlegungspflichten (Art. 65a Abs. 3, 86b Abs. 2 BVG) sowie Aufsichtspflichten (Art. 62a Abs. 2 Bst. a BVG) schliesslich genügt nicht (wie die Vorinstanz mit Duplik ausführt), davon auszugehen, dass die Beschwerdegegnerin auch rückwirkend ihre allfälligen Rechte abgeklärt und im Rahmen dieser Abklärungen auf eine Rückforderung verzichtet habe. Zutreffend ist, dass der Stiftungsrat der Beschwerdegegnerin bezüglich der Frage, ob die Kasse auf die Einforderung der Retrozessionen verzichten will, einen Ermessensspielraum hat. Jedoch ist er gehalten zu überprüfen, ob für die Vermögensanlage Retrozessionen oder Vermittlungsprovisionen geflossen sind, bejahendenfalls deren Höhe zu ermitteln, gestützt auf die Unterlagen des Vermögensverwalters über die Rückforderung dieser Zahlungen oder den Verzicht darauf Beschluss zu fassen und die Höhe der einzelnen Zahlungen inkl. allfälligen Verzicht im Anhang zur Jahresrechnung offen zu legen (vgl. auch Art. 51a Abs. 2 Bst. m und Art. 65a Abs. 3 BVG, in seiner Fassung gültig ab 1. Januar 2012 [AS 2011 3385]; s. auch E. 6.7). Anschliessend ist die Vorinstanz im Rahmen der ihr obliegenden Rechtskontrolle gehalten, diese Vorgänge auf ihre Rechtmässigkeit hin zu überprüfen und die Beschwerdeführer - nachdem diese explizit um Information ersucht haben - über die Inhalte ihrer Prüfung zu informieren. Nicht zu genügen vermag der Abklärungs- und Offenlegungspflicht daher auch, dass die Beschwerdegegnerin den Beschwerdeführern mit Schreiben vom 9. Februar 2012 mitgeteilt habe, dass die geforderten Abklärungen auch rückwirkend getroffen worden seien und keine rückforderbaren Retrozessionen bezahlt worden oder geflossen seien (vgl. E. 6.2.5). Eine Genehmigungspflicht der Vorinstanz besteht diesbezüglich - entgegen der Argumentation der Beschwerdeführerin - jedoch nicht (vgl. Art. 53b Abs. 2, 53c und 62 Abs. 3 BVG e contrario).</w:t>
      </w:r>
    </w:p>
    <w:p>
      <w:r>
        <w:rPr>
          <w:b/>
        </w:rPr>
        <w:t>E. 6.9</w:t>
      </w:r>
    </w:p>
    <w:p>
      <w:r>
        <w:t>Ergänzend ist festzuhalten, dass die Aufsichtsbehörde wird entscheiden müssen, ob sie die Anträge der Beschwerdeführer 1 und 2 gemäss Ziff. 4 der Beschwerde in ihren Anweisungen an die Beschwerdegegnerin (Art. 62a Abs. 2 Bst. b BVG) voraussetzungslos übernimmt. Vom Inhalt der Offenlegungspflichten gemäss Art. 65a Abs. 3 BVG (wonach Vorsorgeeinrichtungen in der Lage sein müssen, Informationen über den Kapitalertrag, den versicherungstechnischen Risikoverlauf, die Verwaltungskosten, die Deckungskapitalberechnung, die Reservebildung sowie den Deckungsgrad abgeben zu können) und der Informationspflichten nach Art. 86b Abs. 2 Satz 2 BVG (Pflicht der Vorsorgeeinrichtung, den Versicherten auf Anfrage hin Informationen unter anderem über den Kapitalertrag abzugeben) nicht gedeckt ist, dass Versicherte via Aufsichtsbeschwerde Weisungen an die Vorsorgeeinrichtungen, wie diese Abklärungen durchzuführen sind, durchsetzen können. Der Gesetzgeber hat zudem die dem Bundesrat in Art. 65a Abs. 4 BVG eingeräumte Kompetenz zum Erlass von Bestimmungen über die Art und Weise, wie diese Informationen bis auf Stufe der Vorsorgewerke ausgewiesen werden müssen, unter den Vorbehalt der Verhältnismässigkeit des Aufwandes gestellt. In der Verordnung vom 18. April 1984 über die berufliche Alters-, Hinterlassenen- und Invalidenvorsorge (BVV 2; in ihrer Fassung gültig seit dem 1. Januar 2012) hat der Bundesrat festgehalten, dass die Jahresrechnungen nach den Fachempfehlungen Swiss GAAP FER Nr. 26 aufzustellen und zu gliedern sind (Art. 47 Abs. 2, vgl. auch E. 6.5) und im Anhang ergänzende Angaben und Erläuterungen zur Vermögensanlage, zur Finanzierung und zu einzelnen Positionen der Bilanz und der Betriebsrechnung aufzunehmen sind (Art. 47 Abs. 3). Zur Informationspflicht führte er in Art. 48c aus, die Sammeleinrichtungen müssten die Informationen nach Artikel 48b, die sie selbst betreffen, im Anhang zu der Jahresrechnung ausweisen (Abs. 1) und die Vorsorgekommission müsse Informationen, die das Vorsorgewerk betreffen, den Versicherten auf Anfrage hin schriftlich mitteilen (Abs. 2). Weitergehende Pflichten sind diesen Bestimmungen nicht zu entnehmen.</w:t>
      </w:r>
    </w:p>
    <w:p>
      <w:r>
        <w:rPr>
          <w:b/>
        </w:rPr>
        <w:t>E. 6.10</w:t>
      </w:r>
    </w:p>
    <w:p>
      <w:r>
        <w:t>Soweit die Beschwerdeführer beantragen, die Beschwerdegegnerin sei zu verpflichten, gegenüber der Aufsichtsbehörde "die folgenden Fragen zu beantworten bzw. Informationen und Unterlagen offenzulegen bzw. Handlungen vorzunehmen", ist auf das oben Gesagte zum Verfahren vor Sozialversicherungsgericht des Kantons Zürich und Bundesgericht zu verweisen und auf dieses Begehren mangels Rechtsschutzinteresse der Beschwerdeführer nicht weiter einzugehen. Soweit die Beschwerdeführer darüber hinaus in Ziff. 4 um Vornahme von Handlungen und damit sinngemäss um Ergreifung von Aufsichtsmitteln nach Art. 62a BVG ersucht, ist auf das nachfolgend Gesagte (E. 7) zu verweisen.</w:t>
      </w:r>
    </w:p>
    <w:p>
      <w:r>
        <w:rPr>
          <w:b/>
        </w:rPr>
        <w:t>E. 7</w:t>
      </w:r>
    </w:p>
    <w:p>
      <w:r>
        <w:t>Geschäftsführung</w:t>
      </w:r>
    </w:p>
    <w:p>
      <w:r>
        <w:rPr>
          <w:b/>
        </w:rPr>
        <w:t>E. 7.1</w:t>
      </w:r>
    </w:p>
    <w:p>
      <w:r>
        <w:t>In Ziff. 5 und 6 der Beschwerde beantragen die Beschwerdeführer: "5. Es sei festzustellen, dass die Geschäftsführung der Beschwerdegegnerin mangelhaft und nicht ordnungsgemäss war. 6. Aufgrund der mangelhaften und nicht ordnungsgemässen Geschäftsführung seien angemessene aufsichtsrechtliche Massnahmen anzuordnen." Die Beschwerdeführer hätten in früheren Eingaben an die Aufsichtsbehörde (act. 1 S. 11-16, act. 19 S. 9-16) eingehend dargelegt, weshalb eine mangelhafte oder nicht ordnungsgemässe Geschäftsführung vorliege. Die Vorinstanz gehe in ihrem Entscheid jedoch mit keinem Wort auf die Ausführungen der Beschwerdeführerin ein. Vielmehr komme sie pauschal und ohne Begründung zum Schluss, dass sie spätestens Ende 2013 über die Probleme im Zusammenhang mit der Einhaltung von Art. 17 FZG informiert gewesen sei, es hätten Gespräche und Korrespondenzen stattgefunden. Die Vorinstanz berufe sich dabei auf Akten, die den Beschwerdeführerin nicht vorliegen würden und auch nie eingereicht worden seien. Es seien einzig drei Unterlagen (act. 13 Beilagen 7-9) eingereicht worden. Die Beschwerdegegnerin habe selber eingeräumt, über die durchgeführte Sanierung bestehe kein Schriftenwechsel zwischen ihr und der Aufsichtsbehörde. Zudem werde im Beschwerdeentscheid ein anderer Sachverhalt dargestellt.</w:t>
      </w:r>
    </w:p>
    <w:p>
      <w:r>
        <w:rPr>
          <w:b/>
        </w:rPr>
        <w:t>E. 7.2</w:t>
      </w:r>
    </w:p>
    <w:p>
      <w:r>
        <w:t>Die Beschwerdegegnerin wies mit Quadruplik vom 30. Mai 2014 darauf hin, dass die Vorinstanz zum Schluss gekommen sei, die Geschäftsführung der Beschwerdegegnerin sei korrekt gewesen. Zudem habe das Sozialversicherungsgericht des Kantons Zürich in seinem zwischenzeitlich ergangenen Urteil die Rechtmässigkeit der von der Beschwerdegegnerin getätigten Anlagen bestätigt und einen weitergehenden Anspruch der Beschwerdeführer 1 und 2 verneint (B-act. 33 S. 3).</w:t>
      </w:r>
    </w:p>
    <w:p>
      <w:r>
        <w:rPr>
          <w:b/>
        </w:rPr>
        <w:t>E. 7.3</w:t>
      </w:r>
    </w:p>
    <w:p>
      <w:r>
        <w:t>Wie in E. 5.4.2 dargelegt, hat das Bundesgericht mit Urteil vom 28. Januar 2015 zwischenzeitlich rechtskräftig festgehalten, dass weder mit der Überführung der seit 1998 bei der Beschwerdegegnerin angelegten Gelder auf ein Konto der Freizügigkeitsstiftung per 1. Januar 2004 noch mit der Auflösung des Anschlussvertrags durch die Arbeitgeberin per Ende November 2005 ein Freizügigkeitsfall eingetreten sei. Folglich seien die im Zusammenhang mit dieser Bestimmung geltend gemachten Abrechnungen hinfällig. Das Vorsorgewerk habe über keine freien Mittel verfügt. Es erübrige sich (daher) auch, die Sache zur Durchführung einer Teilliquidation per 31. Dezember 2003 und 30. November 2005 an die Vorinstanz zurückzuweisen. Die Frage, ob die Übertragung von Vorsorgeguthaben auf die Freizügigkeitsstiftung als widerrechtliche Handlung der Sammelstiftung zu werten sei, könne offen bleiben: weder habe sich Ende Dezember 2003 noch Ende November 2005 ein Verlust aus den Sanierungsmassnahmen verwirklicht. Festzuhalten ist, dass das Bundesgericht die Sanierungsmassnahmen der Beschwerdegegnerin und damit die Übertragung von überobligatorischen Vorsorgegeldern (Valuta: 31. Dezember 2003) auf die D._______ Freizügigkeitsstiftung per 1. Januar 2004, die Weitereinzahlung von Vorsorgegeldern auf das Konto der Beschwerdegegnerin bis November 2005 und die Überweisung der Freizügigkeitsgelder und der Vorsorgegelder per Ende November 2005 auf das neue Vorsorgekonto bei der K._______ Sammelstiftung BVG als rechtens beurteilt und festgehalten hat, den Beschwerdeführern sei aus den Sanierungsmassnahmen kein Verlust erwachsen und die (individuelle) Unterdeckung habe auf Grund des (Teil-) Liquidationstatbestands weitergegeben werden dürfen. Da das Vorgehen der Beschwerdegegnerin im Zusammenhang mit den Sanierungsmassnahmen im Verfahren nach Art. 73 BVG vor Sozialversicherungsgericht des Kantons Zürich und vor Bundesgericht als nicht rechtswidrig beurteilt wurde, kann ihrem Stiftungsrat auch keine mangelhafte und ordnungswidrige Geschäftsführung vorgeworfen werden. Inwiefern bei dieser Sachlage noch ein Rechtsschutzinteresse daran besteht, im Beschwerdeverfahren nach Art. 74 BVG für dieselben Vorgänge eine mangelhafte und nicht ordnungsgemässe Geschäftsführung festzustellen und entsprechende aufsichtsrechtliche Massnahmen anzuordnen, ist nicht zu erkennen und wird von den Beschwerdeführern auch nicht weiter ausgeführt. Auf die Beschwerde ist in diesem Punkt folglich nicht einzutreten.</w:t>
      </w:r>
    </w:p>
    <w:p>
      <w:r>
        <w:rPr>
          <w:b/>
        </w:rPr>
        <w:t>E. 8</w:t>
      </w:r>
    </w:p>
    <w:p>
      <w:r>
        <w:t>Kostenauflage</w:t>
      </w:r>
    </w:p>
    <w:p>
      <w:r>
        <w:rPr>
          <w:b/>
        </w:rPr>
        <w:t>E. 8.1</w:t>
      </w:r>
    </w:p>
    <w:p>
      <w:r>
        <w:t>Die Vorinstanz auferlegte den Beschwerdeführern in der angefochtenen Verfügung für die Prüfung des Vorwurfs der mangelhaften und nicht ordnungsgemässen Geschäftsführung explizit Kosten von CHF 1'500.00 (act. 1 Anhang 1 S. 11). Im vorliegenden Schriftenwechsel stellt sie sich auf den Standpunkt, die Eingabe der Beschwerdeführer sei in diesem Punkt als reine Aufsichtsanzeige zu sehen (act. 16 no. 4); die Beschwerdeführer rügen diesfalls die Auferlegung von Gebühren (act. 20 S. 11 f., act. 29 no. 12.4).</w:t>
      </w:r>
    </w:p>
    <w:p>
      <w:r>
        <w:rPr>
          <w:b/>
        </w:rPr>
        <w:t>E. 8.2</w:t>
      </w:r>
    </w:p>
    <w:p>
      <w:r>
        <w:t>Obwohl die Beschwerdeführer keine selbständigen Anträge betreffend die Gebühren gestellt bzw. replik- und triplikweise den Vorwurf erhoben haben, eine Gebührenauflage hätte nicht erfolgen dürfen, wenn die ursprüngliche Aufsichtsbehörde entsprechend der Würdigung der Vorinstanz als blosse Aufsichtsanzeige zu qualifizieren gewesen sei, steht diese Frage in engem Sachzusammenhang zu den hier beurteilten Fragen und rechtfertigt es sich, die Gebührenauflage zu prüfen.</w:t>
      </w:r>
    </w:p>
    <w:p>
      <w:r>
        <w:rPr>
          <w:b/>
        </w:rPr>
        <w:t>E. 8.3</w:t>
      </w:r>
    </w:p>
    <w:p>
      <w:r>
        <w:t>An die Aufsichtsbehörde kann jedermann - ohne näher umschriebenes persönliches Interesse - mittels Aufsichtsanzeige (Aufsichtsbeschwerde im eigentlichen Sinn) gestützt auf Art. 84 Abs. 2 ZGB jederzeit gegen Handlungen und Unterlassungen des Stiftungsrates eine Anzeige deponieren. Die Aufsichtsbehörde hat auf Grund von Art. 84 Abs. 2 ZGB zumindest die Pflicht, den mitgeteilten Tatsachen nachzugehen und allfällige Massnahmen von Amtes wegen zu ergreifen (Urteil des BGer 9C_823/2011 vom 23. März 2012 E. 2.2). Demgegenüber ist die Beschwerde nach Art. 61 ff. BVG ein vollwertiges, förmliches Rechtsmittel, das dem Einzelnen einen Anspruch auf einen Entscheid einräumt. Zur Aufsichtsbeschwerde ist legitimiert, wer ein rechtlich schützenswertes Interesse am Tätigwerden der Aufsichtsbehörde hat, so insbesondere tatsächliche und potentielle Destinatäre (vgl. Urteil des Bundesverwaltungsgerichts C-1031/2012 vom 7. Mai 2014 E. 5.3 m.w.H.).</w:t>
      </w:r>
    </w:p>
    <w:p>
      <w:r>
        <w:rPr>
          <w:b/>
        </w:rPr>
        <w:t>E. 8.4</w:t>
      </w:r>
    </w:p>
    <w:p>
      <w:r>
        <w:t>Die Eingaben vom 22. Juni 2011 und 28. September 2012 an die Vorinstanz enthalten verschiedene Anträge der Beschwerdeführer mit Blick auf die Sanierungsvorgänge in der Beschwerdegegnerin und den vor Sozialversicherungsgericht des Kantons Zürich geführten Leistungsstreit, in welchem diese um Ausrichtung der ihnen von Gesetzes wegen zustehenden Freizügigkeitsleistungen ersuchten. Bei dieser Sachlage kann ohne weiteres auf das Vorliegen einer Aufsichtsbeschwerde geschlossen werden, zumal die Begehren der Beschwerdeführer weit über eine blosse Anzeige gegenüber der Vorinstanz hinausgehen. Die Beschwerdeführer werden daher kostenpflichtig, weshalb die Vorinstanz den Beschwerdeführern zu Recht Gebühren für die angefochtene Verfügung auferlegt hat.</w:t>
      </w:r>
    </w:p>
    <w:p>
      <w:r>
        <w:rPr>
          <w:b/>
        </w:rPr>
        <w:t>E. 9</w:t>
      </w:r>
    </w:p>
    <w:p>
      <w:r>
        <w:t>Damit ist die Beschwerde vom 16. Mai 2013, soweit darauf einzutreten ist, teilweise gutzuheissen. Die Sache wird an die Vorinstanz zurückgewiesen mit der Anweisung, das auf Art. 86b Abs. 2 BVG gestützte Auskunftsbegehren der Beschwerdeführer 1 und 2 materiell zu behandeln (vgl. Urteil BGer 53/2011 vom 28. September 2011 E. 2.2 f.), die Beschwerdegegnerin zu veranlassen, Abklärungen betreffend seit 1996 erfolgte Retrozessionen, Vermittlungsprovisionen oder andere Zahlungen zu treffen, bejahendenfalls deren Höhe zu ermitteln, über die Rückforderung dieser Zahlungen oder den Verzicht darauf Beschluss zu fassen und die Höhe der einzelnen Zahlungen im Anhang zur Jahresrechnung offen zu legen. Anschliessend ist die Vorinstanz gehalten, diese Vorgänge auf ihre Rechtmässigkeit hin zu überprüfen und die Beschwerdeführer 1 und 2 über die Inhalte ihrer Prüfung zu informieren. Im Übrigen ist die Beschwerde abzuweisen. Bei diesem Ausgang des Verfahrens ist nicht zu prüfen, ob ein Interessenkonflikt vorliegt, wie er von den Beschwerdeführern gerügt wird. Anzufügen bleibt, dass nicht im Verfahren nach Art. 74 BVG über allfällige Leistungsansprüche, die sich aus späteren Erkenntnissen im Rahmen der Offenlegungs- und Informationspflicht ergeben, zu befinden sein wird.</w:t>
      </w:r>
    </w:p>
    <w:p>
      <w:r>
        <w:rPr>
          <w:b/>
        </w:rPr>
        <w:t>E. 10</w:t>
      </w:r>
    </w:p>
    <w:p>
      <w:r>
        <w:t>Zu befinden bleibt über die Verfahrenskosten und eine allfällige Parteientschädigung.</w:t>
      </w:r>
    </w:p>
    <w:p>
      <w:r>
        <w:rPr>
          <w:b/>
        </w:rPr>
        <w:t>E. 10.1</w:t>
      </w:r>
    </w:p>
    <w:p>
      <w:r>
        <w:t>Das aufsichtsrechtliche Beschwerdeverfahren gegen Verfügungen gestützt auf Art. 62 Abs. 1 lit. e BVG ist für den Versicherten kostenlos, es sei denn, er handle mutwillig oder leichtsinnig (Art. 74 Abs. 2 BVG). Eine mutwillige oder leichtsinnige Beschwerdeführung ist vorliegend nicht zu erkennen; für die vorliegend über diesen privilegierten Bereich hinausgehenden Anträge werden die Beschwerdeführer kostenpflichtig. Den gemeinsam rekurrierenden Beschwerdeführern 1-3 sind in Beachtung ihres teilweisen Obsiegens (die Beschwerdeführer 1 und 2 obsiegen teilweise, die Beschwerdeführerin 3 unterliegt vollständig) reduzierte Verfahrenskosten aufzuerlegen; diese sind vorliegend auf Fr. 1'200.- festzusetzen und aus dem bereits geleisteten Kostenvorschuss zu entnehmen. Die Restanz ist den Beschwerdeführern nach Eintritt der Rechtskraft dieses Urteils auf ein von ihnen bekannt zu gebendes Konto zurückzuerstatten. Der teilweise unterliegenden Vorinstanz sind keine Verfahrenskosten aufzuerlegen (Art. 63 Abs. 2 VwVG).</w:t>
      </w:r>
    </w:p>
    <w:p>
      <w:r>
        <w:rPr>
          <w:b/>
        </w:rPr>
        <w:t>E. 10.2</w:t>
      </w:r>
    </w:p>
    <w:p>
      <w:r>
        <w:t>Der obsiegenden Partei kann von Amtes wegen oder auf Begehren eine Entschädigung für ihr erwachsene notwendige und verhältnismässig hohe Kosten zugesprochen werden (Art. 64 Abs. 1 VwVG). Die Parteien haben keine Honorarnote eingereicht, weshalb das Gericht nach Aktenlage entscheidet (Art. 14 Abs. 2 VGKE). Als Behörde hat die teilweise obsiegende Vorinstanz keinen Anspruch auf eine Parteientschädigung (Art. 7 Abs. 3 VGKE). Den vorliegend teilweise obsiegenden Beschwerdeführern 1 und 2 ist für ihren notwendigen Aufwand (Art. 8 ff. des Reglements vom 21. Februar 2008 über die Kosten und Entschädigungen vor dem Bundesverwaltungsgericht [VGKE, SR 173.320.2]; aktenkundig sind 11 Seiten Beschwerde, Eingabe vom 18. Juni 2013, 14 Seiten Replik, 15 Seiten Triplik, 6 Seiten Schlussbemerkungen), unter Berücksichtigung der Höhe ihres Obsiegens und sich teilweise wiederholender Argumentation, eine Entschädigung von Fr. 3'400.- inkl. Auslagen und Mehrwertsteuer zulasten der Beschwerdegegnerin zuzusprechen. Die anwaltlich vertretene Beschwerdegegnerin ihrerseits hat einen Anspruch auf Parteientschädigung aus teilweisem Obsiegen zulasten der Beschwerdeführer. Dieser ist aufgrund des aktenkundigen Aufwands (7 Seiten Beschwerdeantwort, Eingabe vom 24. Februar 2014 [2 Seiten], 12 Seiten Duplik, 6 Seiten Quadruplik, Stellungnahme vom 21. August 2014 [3 Seiten], Eingabe vom 11. Februar 2015 [1 Seite]) auf pauschal Fr. 6'900.- inkl. Auslagen und Mehrwertsteuer zu bemessen. In Verrechnung der beiden Entschädigungen haben die gemeinsam rekurrierenden Beschwerdeführer in solidarischer Haftung der Beschwerdegegnerin eine Parteientschädigung von Fr. 3'500.-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