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C-2805/2006 vom 19. März 2008</w:t>
      </w:r>
    </w:p>
    <w:p>
      <w:r>
        <w:t>Bundesverwaltungsgericht, 2008-03-19, DE</w:t>
      </w:r>
    </w:p>
    <w:p>
      <w:r>
        <w:rPr>
          <w:b/>
        </w:rPr>
        <w:t xml:space="preserve">Quelle: </w:t>
      </w:r>
      <w:r>
        <w:t>https://mcp.opencaselaw.ch/entscheid/bvger_C-2805_2006</w:t>
      </w:r>
    </w:p>
    <w:p>
      <w:r>
        <w:t>FR: TAF C-2805/2006 du 19 mars 2008</w:t>
      </w:r>
    </w:p>
    <w:p>
      <w:r>
        <w:t>IT: TAF C-2805/2006 del 19 marzo 2008</w:t>
      </w:r>
    </w:p>
    <w:p>
      <w:pPr>
        <w:pStyle w:val="Heading2"/>
      </w:pPr>
      <w:r>
        <w:t>Regeste</w:t>
      </w:r>
    </w:p>
    <w:p>
      <w:r>
        <w:t>Invalidenversicherung (IV)</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ein Einspracheentscheid der IV-Stelle für Versicherte im Ausland, welcher zweifellos als Verfügung im Sinne von Art. 5 VwVG zu qualifizieren ist.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durch den ordentlich vertretenen Beschwerdeführer eingereicht (vgl. Art. 38 ff. und Art. 60 ATSG, Art. 52 VwVG). Als Adressat des die Einsprache abweisenden Entscheides ist der Beschwerdeführer berührt und er hat ein schutzwürdiges Interesse an dessen Aufhebung oder Änderung (Art. 59 ATSG, Art. 48 Abs. 1 VwVG).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2.3</w:t>
      </w:r>
    </w:p>
    <w:p>
      <w:r>
        <w:t>Gemäss Art. 11b Abs. 1 VwVG haben Parteien, die in einem Verfahren Begehren stellen, der Behörde ihren Wohnsitz oder Sitz anzugeben. Wenn sie im Ausland wohnen, haben sie in der Schweiz ein Zustellungsdomizil zu bezeichnen, es sei denn, das Völkerrecht gestatte der Behörde, Mitteilungen im betreffenden Staat durch die Post zuzustellen. Der Rechtsanwalt des Beschwerdeführers wurde in diesem wie auch in anderen Verfahren vor Bundesverwaltungsgericht mehrmals auf die in Art. 11b Abs. 1 VwVG statuierte Pflicht, ein Zustellungsdomizil in der Schweiz zu bezeichnen, hingewiesen. Mit Verfügung vom 4. April 2007 (zugestellt über das schweizerische Verbindungsbüro in Kosovo am 29. November 2007) wurde der Beschwerdeführer aufgefordert, innert 30 Tagen ein Zustellungsdomizil in der Schweiz anzugeben, ansonsten würden ihm künftige Anordnungen und Entscheide gemäss Art. 36 Bst. b VwVG durch amtliche Publikation eröffnet. Da der Beschwerdeführer dieser Aufforderung nicht nachgekommen ist, wird dieses Urteil - im Dispositiv - durch Publikation im Bundesblatt eröffnet.</w:t>
      </w:r>
    </w:p>
    <w:p>
      <w:r>
        <w:rPr>
          <w:b/>
        </w:rPr>
        <w:t>E. 3</w:t>
      </w:r>
    </w:p>
    <w:p>
      <w:r>
        <w:t>Streitig und im vorliegenden Verfahren zu beurteilen (vgl. BGE 130 V 501 E. 1.1, BGE 125 V 413 E. 2 mit Hinweisen) ist einzig die Frage, für welchen Zeitraum der Beschwerdeführer Anspruch auf Nachzahlung der Invalidenrente hat.</w:t>
      </w:r>
    </w:p>
    <w:p>
      <w:r>
        <w:rPr>
          <w:b/>
        </w:rPr>
        <w:t>E. 3.1</w:t>
      </w:r>
    </w:p>
    <w:p>
      <w:r>
        <w:t>In zeitlicher Hinsicht sind grundsätzlich diejenigen Rechtssätze massgebend, die bei der Erfüllung des zu Rechtsfolgen führenden Tatbestandes Geltung hatten (BGE 130 V 329). Bei den materiellen Bestimmungen des IVG und der Verordnung vom 17. Januar 1961 über die Invalidenversicherung (IVV, SR 831.201) sind demnach die durch die 5. IV-Revision eingeführten Änderungen, welche am 1. Januar 2008 in Kraft getreten sind (AS 2007 5129), nicht zu berücksichtigen. Die für die vorliegende Streitfrage massgebenden gesetzlichen Grundlagen sind zunächst darzulegen.</w:t>
      </w:r>
    </w:p>
    <w:p>
      <w:r>
        <w:rPr>
          <w:b/>
        </w:rPr>
        <w:t>E. 3.2</w:t>
      </w:r>
    </w:p>
    <w:p>
      <w:r>
        <w:t>Der Rentenanspruch entsteht gemäss der bis Ende 2007 gültigen Fassung des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 Bei Versicherten mit Wohnsitz im Ausland - für die das Staatsvertragsrecht keine Ausnahme vorsieht - entsteht der Rentenanspruch nach Art. 29 Abs. 1 Bst. b IVG jedoch erst, wenn sie während eines Jahres ohne wesentlichen Unterbruch durchschnittlich mindestens zu 50 Prozent arbeitsunfähig gewesen sind und der Invaliditätsgrad nach Ablauf der Wartezeit mindestens 50 Prozent beträgt (vgl. Art. 28 Abs. 1ter IVG in der bis Ende 2007 gültigen Fassung; BGE 121 V 264 E. 6c).</w:t>
      </w:r>
    </w:p>
    <w:p>
      <w:r>
        <w:rPr>
          <w:b/>
        </w:rPr>
        <w:t>E. 3.3</w:t>
      </w:r>
    </w:p>
    <w:p>
      <w:r>
        <w:t>Laut Art. 24 Abs. 1 ATSG erlischt der Anspruch auf ausstehende Leistungen oder Beiträge fünf Jahre nach dem Ende des Monats, für welchen die Leistung, und fünf Jahre nach dem Ende des Kalenderjahres, für welches der Beitrag geschuldet war. In Abweichung von dieser allgemeinen Regel bestimmte der per 1. Januar 2008 aufgehobene Art. 48 Abs. 2 IVG (welcher mit dem am 1. Januar 2003 in Kraft getretenen ATSG keine materielle Änderung erfahren hat), dass Leistungen lediglich für die zwölf der Anmeldung vorangehenden Monate ausgerichtet werden, sofern sich ein Versicherter mehr als zwölf Monate nach Entstehen des Anspruchs anmeldet.</w:t>
      </w:r>
    </w:p>
    <w:p>
      <w:r>
        <w:rPr>
          <w:b/>
        </w:rPr>
        <w:t>E. 3.4</w:t>
      </w:r>
    </w:p>
    <w:p>
      <w:r>
        <w:t>Art. 29 ATSG regelt die Geltendmachung des Leistungsanspruchs im Allgemeinen. Wer eine Versicherungsleistung beansprucht, hat sich beim zuständigen Versicherungsträger in der für die jeweilige Sozialversicherung gültigen Form anzumelden (Abs. 1). Die Anmeldung zum Leistungsbezug hat mit einem vom Versicherungsträger unentgeltlich abgegebenen Formular zu erfolgen (Abs. 2). Wird eine Anmeldung nicht formgerecht oder bei einer unzuständigen Stelle eingereicht, so ist für die Einhaltung der Fristen und für die an die Anmeldung geknüpften Rechtswirkungen trotzdem der Zeitpunkt massgebend, in dem sie der (schweizerischen) Post übergeben oder bei der unzuständigen Stelle eingereicht wird (Abs. 3).</w:t>
      </w:r>
    </w:p>
    <w:p>
      <w:r>
        <w:rPr>
          <w:b/>
        </w:rPr>
        <w:t>E. 3.5</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Nachfolgestaaten des ehemaligen Jugoslawiens (Kroatien, Slowenien, Mazedonien), nicht aber mit Serbien und Kosovo, neue Abkommen über Soziale Sicherheit abgeschlossen. Für den Antragsteller als Bürger von Kosovo findet demnach weiterhin das schweizerisch-jugoslawische Sozialversicherungsabkommen vom 8. Juni 1962 Anwendung. Die Verwaltungsvereinbarung vom 5. Juli 1963 betreffend die Durchführung des Abkommens zwischen der Schweizerischen Eidgenossenschaft und der Föderativen Volksrepublik Jugoslawien über Sozialversicherung (SR 0.831.109.818.12), welche gestützt auf Art. 17 Abs. 2 Bst. a des Abkommens erlassen wurde, regelt in Art. 4 die Modalitäten der Anmeldung für in Jugoslawien wohnhafte jugoslawische Staatsangehörige. Nach dessen Abs. 1 i.V.m. Abs. 2 ist das Gesuch bei der zuständigen Landesanstalt auf dem von der Schweizerischen Ausgleichskasse den Landesanstalten zur Verfügung gestellten Formular einzureichen. Die zuständige Landesanstalt vermerkt das Datum des Eingangs auf dem Rentengesuch und leitet dieses nach einer formalen Prüfung an die Schweizerische Ausgleichskasse weiter (Abs. 3 und 4).</w:t>
      </w:r>
    </w:p>
    <w:p>
      <w:r>
        <w:rPr>
          <w:b/>
        </w:rPr>
        <w:t>E. 4</w:t>
      </w:r>
    </w:p>
    <w:p>
      <w:r>
        <w:t>Im vorliegenden Fallen ist unbestritten, dass der Anspruch auf eine ganze Invalidenrente am 12. Oktober 2001 entstanden ist. Streitig ist der für den Nachzahlungsanspruch massgebende Zeitpunkt der Anmeldung.</w:t>
      </w:r>
    </w:p>
    <w:p>
      <w:r>
        <w:rPr>
          <w:b/>
        </w:rPr>
        <w:t>E. 4.1</w:t>
      </w:r>
    </w:p>
    <w:p>
      <w:r>
        <w:t>Die Vorinstanz stellt sich auf den Standpunkt, massgebend sei die Einreichung des Anmeldeformulars, das heisst, der 29. März 2004. Demgegenüber scheint der Beschwerdeführer davon auszugehen, dass er am 17. September 2003 eine - wenn auch unvollständige oder mangelhafte - Anmeldung zum Leistungsbezug eingereicht habe.</w:t>
      </w:r>
    </w:p>
    <w:p>
      <w:r>
        <w:rPr>
          <w:b/>
        </w:rPr>
        <w:t>E. 4.2</w:t>
      </w:r>
    </w:p>
    <w:p>
      <w:r>
        <w:t>Nach Art. 29 ATSG ist für den Zeitpunkt der Anmeldung grundsätzlich massgebend, wann der Leistungsanspruch gegenüber der Versicherung erstmals geltend gemacht wurde, unabhängig davon, ob die Anmeldung formgerecht erfolgte. Entscheidend ist, dass der Leistungsansprecher seinen Anmeldewillen zum Ausdruck gebracht hat. Das Anfordern eines Anmeldeformulars kann deshalb nur dann als Anmeldung im Sinne von Art. 29 ATSG betrachtet werden, wenn aus dem Schreiben klar ein Wille zur Anmeldung hervorgeht (Ueli Kieser, ATSG-Kommentar, Zürich 2003, Art. 29 Rz. 7). Nach der Rechtsprechung genügt eine mündliche bzw. telefonische Anmeldung den Anforderungen an eine rechtsgenügliche Anmeldung nicht (Ulrich Meyer-Blaser, Rechtsprechung des Bundesgerichts zum IVG, Zürich 1997, S. 280 f.; Entscheid der Rekurskommission AHV/IV vom 26. November 1996, publiziert in Sozialversicherungsrecht - Rechtsprechung [SVR] 1997 IV Nr. 112, E. 3a).</w:t>
      </w:r>
    </w:p>
    <w:p>
      <w:r>
        <w:rPr>
          <w:b/>
        </w:rPr>
        <w:t>E. 4.3</w:t>
      </w:r>
    </w:p>
    <w:p>
      <w:r>
        <w:t>Im Schreiben vom 17. September 2003 liess der Beschwerdeführer vorbringen, es laufe bei der SAK ein Verfahren hinsichtlich Invalidenrente und er habe bisher noch keine Verfügung erhalten. Nachdem ihm die IV-Stelle mitgeteilt hatte, dass noch keine Anmeldung vorliege, nahm er dazu keine Stellung, sondern begnügte sich damit, sein Vorbringen vom 17. September 2003 zweimal zu wiederholen. Insbesondere hat er weder konkrete Angaben gemacht, wo und wann er sich bereits für eine Rente angemeldet haben soll oder allfällige Beweise eingereicht. Ebensowenig hat er darauf hingewiesen, dass er sich zum Leistungsbezug anmelden wolle, falls noch keine Anmeldung vorliege. Ein Wille zur Anmeldung lässt sich im Schreiben vom 17. September 2003 nicht erkennen. In der Behauptung, es laufe bereits ein Verfahren hinsichtlich Invalidenrente kann schon deshalb kein Anmeldewille gesehen werden, weil ein laufendes Verfahren voraussetzt, dass zu einem früheren Zeitpunkt bereits eine Anmeldung eingereicht worden ist. Im Übrigen ist noch darauf hinzuweisen, dass von einem Rechtsanwalt, der regelmässig Klienten gegenüber der schweizerischen Invalidenversicherung vertritt, erwartet werden darf, dass er seine Begehren substantiiert vorbringt, weshalb im vorliegenden Fall ein ausdrücklich formulierter Anmeldewille zu verlangen wäre.</w:t>
      </w:r>
    </w:p>
    <w:p>
      <w:r>
        <w:rPr>
          <w:b/>
        </w:rPr>
        <w:t>E. 4.4</w:t>
      </w:r>
    </w:p>
    <w:p>
      <w:r>
        <w:t>Das ausgefüllte Anmeldeformular wurde vom Beschwerdeführer mit dem 25. März 2004 datiert, bei der IV-Stelle ist es am 29. März 2004 eingegangen. Demnach hat sich der Beschwerdeführer im März 2004 rechtsgenüglich für den Rentenbezug angemeldet. Die Vorinstanz hat somit zu Recht entschieden, die Rente sei ab 1. März 2003 - und nicht wie vom Beschwerdeführer beantragt ab September 2002 - nachzuzahlen. Die Beschwerde ist daher abzuweisen und der Einspracheentscheid vom 29. Mai 2006 zu bestätigen.</w:t>
      </w:r>
    </w:p>
    <w:p>
      <w:r>
        <w:rPr>
          <w:b/>
        </w:rPr>
        <w:t>E. 5</w:t>
      </w:r>
    </w:p>
    <w:p>
      <w:r>
        <w:t>Zu befinden bleibt noch über die Verfahrenskosten und eine allfällige Parteientschädigung.</w:t>
      </w:r>
    </w:p>
    <w:p>
      <w:r>
        <w:rPr>
          <w:b/>
        </w:rPr>
        <w:t>E. 5.1</w:t>
      </w:r>
    </w:p>
    <w:p>
      <w:r>
        <w:t>Im vorliegenden Verfahren geht es um eine Streitigkeit über die Bewilligung bzw. Verweigerung von Versicherungsleistungen. Die seit dem 1. Juli 2007 geltende Kostenpflicht für das Beschwerdeverfahren betreffend IV-Leistungen (Art. 69 Abs. 2 i.V.m. Abs. 1bis IVG) kommt hier nicht zur Anwendung, da die Beschwerde im Zeitpunkt des Inkrafttretens der Rechtsänderung bereits bei der Rekurskommission AHV/IV anhängig war (vgl. Schlussbestimmungen vom 16. Dezember 2005 zur Änderung des IVG [Massnahmen zur Verfahrensstraffung] Bst. c). Es sind deshalb keine Verfahrenskosten zu erheben (Art. 4b der Verordnung vom 10. September 1969 über Kosten und Entschädigungen im Verwaltungsverfahren [SR 172.041.0] in der bis Ende April 2007 geltenden Fassung).</w:t>
      </w:r>
    </w:p>
    <w:p>
      <w:r>
        <w:rPr>
          <w:b/>
        </w:rPr>
        <w:t>E. 5.2</w:t>
      </w:r>
    </w:p>
    <w:p>
      <w:r>
        <w:t>Entsprechend dem Ausgang des Verfahrens ist keine Parteientschädigung zuzusprechen (Art. 64 Abs. 1 VwVG 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