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C-2803/2013 vom 8. Mai 2014</w:t>
      </w:r>
    </w:p>
    <w:p>
      <w:r>
        <w:t>Bundesverwaltungsgericht, 2014-05-08, DE</w:t>
      </w:r>
    </w:p>
    <w:p>
      <w:r>
        <w:rPr>
          <w:b/>
        </w:rPr>
        <w:t xml:space="preserve">Quelle: </w:t>
      </w:r>
      <w:r>
        <w:t>https://mcp.opencaselaw.ch/entscheid/bvger_C-2803_2013</w:t>
      </w:r>
    </w:p>
    <w:p>
      <w:r>
        <w:t>FR: TAF C-2803/2013 du 8 mai 2014</w:t>
      </w:r>
    </w:p>
    <w:p>
      <w:r>
        <w:t>IT: TAF C-2803/2013 del 8 maggio 2014</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Der Sistierungsantrag der Beschwerdeführerin wird als gegenstandslos geworden abgeschrieben.</w:t>
      </w:r>
    </w:p>
    <w:p>
      <w:r>
        <w:rPr>
          <w:b/>
        </w:rPr>
        <w:t>E. 3</w:t>
      </w:r>
    </w:p>
    <w:p>
      <w:r>
        <w:t>Es werden keine Verfahrenskosten erhoben.</w:t>
      </w:r>
    </w:p>
    <w:p>
      <w:r>
        <w:rPr>
          <w:b/>
        </w:rPr>
        <w:t>E. 4</w:t>
      </w:r>
    </w:p>
    <w:p>
      <w:r>
        <w:t>Es wird keine Parteientschädigung zugesprochen.</w:t>
      </w:r>
    </w:p>
    <w:p>
      <w:r>
        <w:rPr>
          <w:b/>
        </w:rPr>
        <w:t>E. 5</w:t>
      </w:r>
    </w:p>
    <w:p>
      <w:r>
        <w:t>Das Gesuch um unentgeltliche Rechtspflege wird abgewiesen, soweit es nicht gegenstandslos ist.</w:t>
      </w:r>
    </w:p>
    <w:p>
      <w:r>
        <w:rPr>
          <w:b/>
        </w:rPr>
        <w:t>E. 6</w:t>
      </w:r>
    </w:p>
    <w:p>
      <w:r>
        <w:t>Dieses Urteil geht an: - die Beschwerdeführerin (Gerichtsurkunde) - die Vorinstanz (Ref-Nr. [...]; Einschreiben) - das Bundesamt für Sozialversicherungen (Einschreiben) Der vorsitzende Richter: Der Gerichtsschreiber: Beat Weber Daniel Golta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