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C-2801/2021 vom 8. Mai 2023</w:t>
      </w:r>
    </w:p>
    <w:p>
      <w:r>
        <w:t>Bundesverwaltungsgericht, 2023-05-08, DE</w:t>
      </w:r>
    </w:p>
    <w:p>
      <w:r>
        <w:rPr>
          <w:b/>
        </w:rPr>
        <w:t xml:space="preserve">Quelle: </w:t>
      </w:r>
      <w:r>
        <w:t>https://mcp.opencaselaw.ch/entscheid/bvger_C-2801_2021</w:t>
      </w:r>
    </w:p>
    <w:p>
      <w:r>
        <w:t>FR: TAF C-2801/2021 du 8 mai 2023</w:t>
      </w:r>
    </w:p>
    <w:p>
      <w:r>
        <w:t>IT: TAF C-2801/2021 del 8 maggio 2023</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Die Beschwerdeführerin ist als Adressatin der angefochtenen Verfügung durch diese besonders berührt und hat ein schutzwürdiges Interesse an deren Aufhebung oder Abänderung, weshalb sie zur Erhebung der Beschwerde legitimiert ist (Art. 59 ATSG; Art. 48 Abs. 1 VwVG). Nachdem auch der Kostenvorschuss rechtzeitig geleistet wurde, ist auf die frist- und formgerecht eingereichte Beschwerde einzutre- ten (Art. 60 ATSG; Art. 50 Abs. 1, Art. 52 Abs. 1 und Art. 63 Abs. 4 VwVG).</w:t>
      </w:r>
    </w:p>
    <w:p>
      <w:r>
        <w:rPr>
          <w:b/>
        </w:rPr>
        <w:t>E. 2</w:t>
      </w:r>
    </w:p>
    <w:p>
      <w:r>
        <w:t>Anfechtungsobjekt im vorliegenden Verfahren ist die Verfügung der Vor- instanz vom 26. Mai 2021, mit welcher das Gesuch der Beschwerdeführe- rin betreffend eine Kinderrente für ihren Stiefsohn F._______ abgewiesen wurde.</w:t>
      </w:r>
    </w:p>
    <w:p>
      <w:r>
        <w:rPr>
          <w:b/>
        </w:rPr>
        <w:t>E. 3</w:t>
      </w:r>
    </w:p>
    <w:p>
      <w:r>
        <w:t>Die Beschwerdeführerin ist Schweizer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Der Anspruch der Be- schwerdeführerin auf eine (Pflege-)Kinderrente der Invalidenversicherung beurteilt sich indes auch im Anwendungsbereich des FZA und der</w:t>
      </w:r>
    </w:p>
    <w:p>
      <w:r>
        <w:t>C-2801/2021 Seite 6 Koordinierungsvorschriften nach schweizerischem Recht (vgl. BGE 130 V 253 E. 2.4; Urteil des BGer 9C_573/2012 vom 16. Januar 2013 E. 4).</w:t>
      </w:r>
    </w:p>
    <w:p>
      <w:r>
        <w:rPr>
          <w:b/>
        </w:rPr>
        <w:t>E. 3.1</w:t>
      </w:r>
    </w:p>
    <w:p>
      <w:r>
        <w:t>Das Sozialversicherungsgericht stellt bei der Beurteilung einer Streit- sache in der Regel auf den bis zum Zeitpunkt des Erlasses der streitigen Verwaltungsverfügung (hier: 26. Mai 2021) eingetretenen Sachverhalt ab (BGE 132 V 215 E. 3.1.1). Tatsachen, die jenen Sachverhalt seither verän- dert haben, sollen im Normalfall Gegenstand einer neuen Verwaltungsver- fügung sein (BGE 121 V 362 E. 1b; Urteil des BGer 8C_136/2017 vom</w:t>
      </w:r>
    </w:p>
    <w:p>
      <w:r>
        <w:rPr>
          <w:b/>
        </w:rPr>
        <w:t>E. 3.2</w:t>
      </w:r>
    </w:p>
    <w:p>
      <w:r>
        <w:t>Weiter sind in zeitlicher Hinsicht grundsätzlich diejenigen Rechtssätze massgeblich, die bei der Erfüllung des rechtlich zu ordnenden oder zu Rechtsfolgen führenden Tatbestandes Geltung haben (BGE 132 V 215 E. 3.1.1). Deshalb finden die Vorschriften Anwendung, die spätestens beim Erlass der Verfügung vom 26. Mai 2021 in Kraft standen; weiter aber auch Vorschriften, die zu jenem Zeitpunkt bereits ausser Kraft getreten waren, die aber für die Beurteilung allenfalls früher entstandener Leistungsansprü- che von Belang sind. Noch keine Anwendung finden vorliegend die am 1. Januar 2022 in Kraft getretenen Änderungen des IVG und des ATSG (Weiterentwicklung der IV; AS 2021 705; BBl 2017 2535).</w:t>
      </w:r>
    </w:p>
    <w:p>
      <w:r>
        <w:rPr>
          <w:b/>
        </w:rPr>
        <w:t>E. 3.3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3.4</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und 122 V 158 E. 1a, je mit Hinweisen).</w:t>
      </w:r>
    </w:p>
    <w:p>
      <w:r>
        <w:rPr>
          <w:b/>
        </w:rPr>
        <w:t>E. 3.5</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w:t>
      </w:r>
    </w:p>
    <w:p>
      <w:r>
        <w:t>C-2801/2021 Seite 7 wahrscheinlichste würdigen (BGE 144 V 427 E. 3.2, 138 V 218 E. 6, 126 V 353 E. 5b, 125 V 193 E. 2, je mit Hinweisen). Der Sozialversicherungsträ- ger als verfügende Instanz und – im Beschwerdefall – das Gericht dürfen eine Tatsache nur dann als bewiesen annehmen, wenn sie von ihrem Be- stehen überzeugt sind (Urteil des BGer 8C_494/2013 vom 22. April 2014 E. 5.4.1, n. publ. in: BGE 140 V 220).</w:t>
      </w:r>
    </w:p>
    <w:p>
      <w:r>
        <w:rPr>
          <w:b/>
        </w:rPr>
        <w:t>E. 3.6</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2009/65 E. 2.1). 4. Strittig und im Folgenden zu prüfen ist der Anspruch der Beschwerdefüh- rerin auf eine Kinderrente der Invalidenversicherung für ihren Stiefsohn F._______. 4.1 Männer und Frauen, denen eine Invalidenrente zusteht, haben für je- des Kind, das im Falle ihres Todes eine Waisenrente der Alters- und Hin- terlassenenversicherung beanspruchen könnte, Anspruch auf eine Kinder- rente (Art. 35 Abs. 1 IVG). Für Pflegekinder, die erst nach Eintritt der Inva- lidität in Pflege genommen werden, besteht ein Anspruch jedoch nur, wenn es sich um die Kinder des anderen Ehegatten handelt (Art. 35 Abs. 3 IVG). Die Kinderrente ist eine akzessorische Leistung zur Hauptrente. An- spruchsberechtigt ist deshalb die rentenberechtigte versicherte Person (BGE 134 V 15 E. 2.3.3). 4.2 Anspruch auf eine Waisenrente haben Kinder, deren Vater oder Mutter gestorben ist (Art. 25 Abs. 1 Satz 1 des Bundesgesetzes vom 20. Dezem- ber 1946 über die Alters- und Hinterlassenenversicherung [AHVG, SR 831.10]). Gemäss Art. 25 Abs. 3 AHVG in Verbindung mit Art. 49 Abs. 1 der Verordnung vom 31. Oktober 1947 über die Alters- und Hinterlassenenver- sicherung (AHVV, SR 831.101) haben Pflegekinder beim Tod der Pflegeel- tern Anspruch auf eine Waisenrente nach Art. 25 AHVG, wenn sie unent- geltlich zu dauernder Pflege und Erziehung aufgenommen worden sind. Der Anspruch entsteht nicht, wenn das Pflegekind zum Zeitpunkt des To- des der Pflegeeltern bereits eine ordentliche Waisenrente nach Art. 25 AHVG bezieht (Art. 49 Abs. 2 AHVV). Der Anspruch erlischt, wenn das</w:t>
      </w:r>
    </w:p>
    <w:p>
      <w:r>
        <w:t>C-2801/2021 Seite 8 Pflegekind zu einem Elternteil zurückkehrt oder von diesem unterhalten wird (Art. 49 Abs. 3 AHVV). 4.3 Das Stiefkind, das im Haushalt des Stiefvaters oder der Stiefmutter lebt, ist einem Pflegekind gleichgestellt, wenn der Stiefelternteil unentgelt- lich für seinen Unterhalt aufgekommen ist (Urteil des EVG H 123/02 vom 24. Februar 2003 E. 1 mit Hinweisen; vgl. auch Urteil des EVG B 14/04 vom 19. September 2005 E. 1.3; Wegleitung des Bundesamtes für Sozial- versicherungen [BSV] über die Renten in der Eidgenössischen Alters-, Hin- terlassenen- und Invalidenversicherung, RWL [gültig ab 1. Januar 2003, Stand 1. Januar 2021], Rz. 3308; vgl. zum Charakter von Verwaltungsver- ordnungen wie der RWL: Urteile des BVGer C-1943/2015 vom 12. Juni 2017 E. 7.2.1; C-6519/2014 vom 19. August 2016 E. 5.1; vgl. dazu auch HÄFELIN/MÜLLER/UHLMANN, Allgemeines Verwaltungsrecht, 7. Aufl. 2016, N. 87). 4.4 Pflegekindschaft im weiten Sinne liegt vor, wenn ein Unmündiger in der Obhut von Personen lebt, die nicht seine Eltern sind. Sie ist kein selbst- ständiges Rechtsinstitut, sondern ein faktisches Familienverhältnis, dem das Recht einzelne Wirkungen des Kindesverhältnisses beilegt (Urteil EVG H 123/02 vom 24. Februar 2003 E. 2 mit Hinweis auf CYRIL HEGNAUER, Grundriss des Kindesrechts, 5. Aufl.1999, S. 76 N 10.04 sowie Urteil des BVGer C-5523/2009 vom 9. Mai 2012 E. 3.3.1 mit Hinweis auf TUOR/SCHNYDER/SCHMID/JUNGO, ZGB, das Schweizerische Zivilgesetz- buch, 14. Aufl., 2015, § 43 Rz. 1 ff. und 25 und PETER MÖSCH PAYOT, Rechtsstellung der Pflegeeltern, Zeitschrift für Kindes- und Erwachsenen- schutz [ZKE] 2011, S. 87 ff., S. 89). 4.5 Nach der Rechtsprechung zu Art. 49 AHVV gilt als Pflegekind im Sinne dieser Bestimmung ein Kind, das sich in der Pflegefamilie tatsächlich der Lage eines ehelichen Kindes erfreut und dessen Pflegeeltern die Verant- 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BGer 8C_336/2014 vom 20. August 2014 E. 1; Urteil EVG H 123/02 vom 24. Februar 2003 E. 2). Welche Aufgaben und Ver- pflichtungen den Pflegeeltern, namentlich in finanzieller Hinsicht, zufallen, lässt sich nicht allgemein sagen, sondern hängt vielmehr von der gesamten Ausgestaltung des fraglichen Verhältnisses ab. Die Pflegekindschaft</w:t>
      </w:r>
    </w:p>
    <w:p>
      <w:r>
        <w:t>C-2801/2021 Seite 9 erscheint in zahlreichen Formen, die sich in Zweck, Dauer, Beschaffenheit der aufnehmenden Stelle (Familie, Heim, Anstalt), in der finanziellen Aus- gestaltung und den rechtlichen Grundlagen (freiwillige Unterbringung, be- hördliche Anordnung) unterscheiden (Urteil EVG H 123/02 vom 24. Feb- ruar 2003 E. 2 mit Hinweisen auf Literatur und Rechtsprechung). 4.6 Das Stiefkind ist gegenüber dem «einfachen» Pflegekind insofern pri- vilegiert, als ein Anspruch auf Kinderrente auch nach Eintritt der Invalidität des Stiefvaters oder der Stiefmutter entstehen kann (vgl. Art. 35 Abs. 2 zweiter Teilsatz IVG; Urteil des BVGer C-5523/2019 vom 9. Mai 2012 E. 3.3.2). 5. 5.1 Vorliegend ist unbestritten, dass die Beschwerdeführerin seit dem (…) November 2020 mit dem Vater von F._______, E._______, verheiratet ist (vgl. Dok. 137), und vor Eintritt des IV-Rentenanspruchs der Beschwer- deführerin am 1. September 2012 kein entsprechendes Pflegekindverhält- nis zu ihrem Stiefsohn bestand hat. Der Umstand, dass der Anspruch der Beschwerdeführerin auf eine Invalidenrente bereits viel früher entstanden ist, steht der nachträglichen Entstehung eines allfälligen Kinderrentenan- spruchs aufgrund der gesetzlich vorgesehenen Privilegierung des Stiefkin- des (E. 4.6 hiervor) nicht entgegen. Aufgrund des Heiratsdatums vom (…) November 2020 hätte ein Anspruch auf eine Kinderrente für den Stief- sohn F._______ frühestens im November 2020 entstehen können (vgl. hierzu die Verfügung der Vorinstanz vom 12. Mai 2020, mit welcher für den jüngeren Stiefsohn G._______ mit Wirkung ab dem 1. November 2020 die beantragte Kinderrente zugesprochen wurde [Dok. 170]). 5.2 Die Vorinstanz hielt in diesem Zusammenhang in der angefochtenen Verfügung unter Hinweis auf die einschlägige Bestimmung (Art. 14 ZGB) zutreffend fest, dass der Stiefsohn F._______ im Zeitpunkt der Heirat der Beschwerdeführerin mit dessen Vater E._______ bereits mündig war, weil er am (…) August 2020 das 18. Lebensjahr vollendet hatte. Ebenso wies sie zutreffend auf den Grundsatz hin, wonach ein Pflegekindverhältnis nur mit Unmündigen und nur bei Aufnahme des Kindes in die Hausgemein- schaft begründet wird; trotz einer gewissen Privilegierung des Stiefkinds gegenüber dem «einfachen» Pflegekind (E.4.6 hiervor) gilt dieser Grund- satz auch bei Stiefkindern (vgl. Urteile des BVGer C-4304/2021 vom 13. April 2023 E.4.4.2; C-5523/2009 vom 9. Mai 2012 E. 3.3.2 mit weiteren Hinweisen). Aufgrund der dargestellten geltenden Rechtslage konnte vor- liegend bis zur Heirat der Beschwerdeführerin mit E._______, dem Vater</w:t>
      </w:r>
    </w:p>
    <w:p>
      <w:r>
        <w:t>C-2801/2021 Seite 10 von F._______, am (…) November 2020 überhaupt kein Pflegekindverhält- nis im Rechtssinne zwischen der Beschwerdeführerin und F._______ be- gründet werden, da F._______ unbestritten und auch gemäss Angaben der Beschwerdeführerin mit seinem Vater E._______ in gemeinsamem Haus- halt lebte und lebt (vgl. e contrario Art. 49 Abs. 3 AHVV: der Anspruch er- lischt, wenn das Pflegekind zu einem Elternteil zurückkehrt oder von die- sem unterhalten wird). Im Weiteren war F._______ im Zeitpunkt der Heirat am (…) November 2020 bereits volljährig (mündig), sodass auch durch diese Heirat kein Pflegekindverhältnis mehr zwischen seiner Stiefmutter und ihm hatte entstehen können. 5.3 Auch wenn unter dem altrechtlichen bis Ende 2012 vom Schweizeri- schen Zivilgesetzbuch (ZGB; SR 210) verwendeten Begriff «Mündigkeit» sowohl in einem engeren Sinne die «Volljährigkeit» und in einem weiteren Sinne das Selbstbestimmungsrecht im Sinne des Fehlens von Entmündi- gungsgründen verstanden werden konnte (zum Begriff «Mündigkeit» vgl. eingehend BUCHER/AEBI-MÜLLER, Berner Kommentar, 2017, N 8 ff. zu Art. 13 ZGB und N 31 ff. zu Art. 14 ZGB), bezieht sich der vom Bundesge- richt verwendete (altrechtliche) Begriff «Unmündige» klar auf «Minderjäh- rige» (in diesem Sinne explizit das Urteil des BVGer C-4304/2021 vom 13. April 2023 E.4.4.2) und nicht auf – nach altrechtlicher und nicht mehr zu verwendender Terminologie (zu den Gründen der Aufgabe der altrecht- lichen Terminologie vgl. die Botschaft zum Erwachsenenschutzrecht, [BBl 2006 7001, S. 709]) – «Entmündigte». Das heisst, unter dem Begriff «Un- mündige» ist einzig und allein der Gegenbegriff zur Mündigkeit im engeren Sinne zu verstehen, das heisst, das Nichterreichen der in Art. 14 ZGB zur Erlangung der Volljährigkeit vorgesehenen Alterslimite von 18 Jahren (vgl. MARGRITH BIGLER-EGGENBERGER in, Honsell/Vogt/ Geiser [Hrsg.], Basler Kommentar ZGB, 2. Aufl., 2002, Art. 14 N 9 f.). Der Einwand der Beschwer- deführerin, ihr Stiefsohn sei zwar inzwischen volljährig, «aber nicht mündig im Sinne von urteilsfähig», zielt demzufolge offensichtlich ins Leere. Die mit Erreichen der Volljährigkeit des Stiefsohnes von der zuständigen deut- schen Behörde aufgrund dessen Urteilsunfähigkeit am selben Tag ([…] Au- gust 2020) erlassene erwachsenenschutzrechtliche Massnahme, den Va- ter von F._______ als dessen Betreuer zu bestellen (Dok. 124 S. 1), belegt vielmehr, dass eine Pflegekindverhältnis nur mit Minderjährigen begründet wird. Die Vorinstanz weist daher zutreffend darauf hin, dass in casu unge- achtet der weiteren zu erfüllenden Voraussetzungen einzig die Tatsache entscheidend war, dass der Stiefsohn der Beschwerdeführerin bereits die Volljährigkeit erreicht hatte, bevor überhaupt ein Anspruch auf eine Kinder- rente hätte entstehen können.</w:t>
      </w:r>
    </w:p>
    <w:p>
      <w:r>
        <w:t>C-2801/2021 Seite 11 5.4 Im Weiteren weist die Vorinstanz zu Recht darauf hin, dass die Entste- hung des Anspruchs und die Fortdauer eines bereits bestehenden An- spruchs bei Vollendung des 18. Altersjahres unterschiedlichen Regeln un- terliegen. Die Anwendung der Regeln, wonach für Kinder nach deren Voll- endung des 18. Altersjahres weiterhin ein Anspruch auf eine Kinderrente besteht, wenn sie sich noch in Ausbildung befinden, setzt einen bereits be- stehenden Anspruch voraus. Nachdem vorliegend jedoch bezüglich des Stiefsohnes F._______ vor dessen Volljährigkeit gar kein Anspruch auf eine Kinderrente hatte entstehen können, erweisen sich die Einwände, wo- nach ein Anspruch auf Kinderrente nicht zwingend mit dem Erreichend der Volljährigkeit ende (ein Anspruch kann nur enden, wenn er zuvor überhaupt entstanden ist) und sich der Stiefsohn nach wie vor in Ausbildung befinde, ebenfalls als offensichtlich unbehelflich. 6. Aufgrund des insgesamt Ausgeführten ist zusammenfassend festzustellen, dass zwischen der Beschwerdeführerin und ihrem Stiefsohn F._______ in rechtlicher Hinsicht nie ein Pflegekindverhältnis begründet wurde, weshalb auch kein Anspruch auf eine Kinderrente entstehen konnte. Die Be- schwerde vom 15. Juni 2021 erweist sich als offensichtlich unbegründet, weshalb sie im einzelrichterlichen Verfahren abzuweisen ist (Art. 23 Abs. 2 Bst. c VGG i.V.m. Art. 69 Abs. 2 IVG und Art. 85bis Abs. 3 AHVG).</w:t>
      </w:r>
    </w:p>
    <w:p>
      <w:r>
        <w:rPr>
          <w:b/>
        </w:rPr>
        <w:t>E. 4</w:t>
      </w:r>
    </w:p>
    <w:p>
      <w:r>
        <w:t>Strittig und im Folgenden zu prüfen ist der Anspruch der Beschwerdeführerin auf eine Kinderrente der Invalidenversicherung für ihren Stiefsohn F._______.</w:t>
      </w:r>
    </w:p>
    <w:p>
      <w:r>
        <w:rPr>
          <w:b/>
        </w:rPr>
        <w:t>E. 4.1</w:t>
      </w:r>
    </w:p>
    <w:p>
      <w:r>
        <w:t>Männer und Frauen, denen eine Invalidenrente zusteht, haben für jedes Kind, das im Falle ihres Todes eine Waisenrente der Alters- und Hinterlassenenversicherung beanspruchen könnte, Anspruch auf eine Kinderrente (Art. 35 Abs. 1 IVG). Für Pflegekinder, die erst nach Eintritt der Invalidität in Pflege genommen werden, besteht ein Anspruch jedoch nur, wenn es sich um die Kinder des anderen Ehegatten handelt (Art. 35 Abs. 3 IVG). Die Kinderrente ist eine akzessorische Leistung zur Hauptrente. Anspruchsberechtigt ist deshalb die rentenberechtigte versicherte Person (BGE 134 V 15 E. 2.3.3).</w:t>
      </w:r>
    </w:p>
    <w:p>
      <w:r>
        <w:rPr>
          <w:b/>
        </w:rPr>
        <w:t>E. 4.2</w:t>
      </w:r>
    </w:p>
    <w:p>
      <w:r>
        <w:t>Anspruch auf eine Waisenrente haben Kinder, deren Vater oder Mutter gestorben ist (Art. 25 Abs. 1 Satz 1 des Bundesgesetzes vom 20. Dezember 1946 über die Alters- und Hinterlassenenversicherung [AHVG, SR 831.10]). Gemäss Art. 25 Abs. 3 AHVG in Verbindung mit Art. 49 Abs. 1 der Verordnung vom 31. Oktober 1947 über die Alters- und Hinterlassenenversicherung (AHVV, SR 831.101) haben Pflegekinder beim Tod der Pflegeeltern Anspruch auf eine Waisenrente nach Art. 25 AHVG, wenn sie unentgeltlich zu dauernder Pflege und Erziehung aufgenommen worden sind. Der Anspruch entsteht nicht, wenn das Pflegekind zum Zeitpunkt des Todes der Pflegeeltern bereits eine ordentliche Waisenrente nach Art. 25 AHVG bezieht (Art. 49 Abs. 2 AHVV). Der Anspruch erlischt, wenn das Pflegekind zu einem Elternteil zurückkehrt oder von diesem unterhalten wird (Art. 49 Abs. 3 AHVV).</w:t>
      </w:r>
    </w:p>
    <w:p>
      <w:r>
        <w:rPr>
          <w:b/>
        </w:rPr>
        <w:t>E. 4.3</w:t>
      </w:r>
    </w:p>
    <w:p>
      <w:r>
        <w:t>Das Stiefkind, das im Haushalt des Stiefvaters oder der Stiefmutter lebt, ist einem Pflegekind gleichgestellt, wenn der Stiefelternteil unentgeltlich für seinen Unterhalt aufgekommen ist (Urteil des EVG H 123/02 vom 24. Februar 2003 E. 1 mit Hinweisen; vgl. auch Urteil des EVG B 14/04 vom 19. September 2005 E. 1.3; Wegleitung des Bundesamtes für Sozialversicherungen [BSV] über die Renten in der Eidgenössischen Alters-, Hinterlassenen- und Invalidenversicherung, RWL [gültig ab 1. Januar 2003, Stand 1. Januar 2021], Rz. 3308; vgl. zum Charakter von Verwaltungsverordnungen wie der RWL: Urteile des BVGer C-1943/2015 vom 12. Juni 2017 E. 7.2.1; C-6519/2014 vom 19. August 2016 E. 5.1; vgl. dazu auch Häfelin/Müller/Uhlmann, Allgemeines Verwaltungsrecht, 7. Aufl. 2016, N. 87).</w:t>
      </w:r>
    </w:p>
    <w:p>
      <w:r>
        <w:rPr>
          <w:b/>
        </w:rPr>
        <w:t>E. 4.4</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EVG H 123/02 vom 24. Februar 2003 E. 2 mit Hinweis auf Cyril Hegnauer, Grundriss des Kindesrechts, 5. Aufl.1999, S. 76 N 10.04 sowie Urteil des BVGer C-5523/2009 vom 9. Mai 2012 E. 3.3.1 mit Hinweis auf Tuor/Schnyder/Schmid/Jungo, ZGB, das Schweizerische Zivilgesetzbuch, 14. Aufl., 2015, § 43 Rz. 1 ff. und 25 und Peter Mösch Payot, Rechtsstellung der Pflegeeltern, Zeitschrift für Kindes- und Erwachsenenschutz [ZKE] 2011, S. 87 ff., S. 89).</w:t>
      </w:r>
    </w:p>
    <w:p>
      <w:r>
        <w:rPr>
          <w:b/>
        </w:rPr>
        <w:t>E. 4.5</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BGer 8C_336/2014 vom 20. August 2014 E. 1; Urteil EVG H 123/02 vom 24. Februar 2003 E. 2). Welche Aufgaben und Verpflichtungen den Pflegeeltern, namentlich in finanzieller Hinsicht, zufallen, lässt sich nicht allgemein sagen, sondern hängt vielmehr von der gesamten Ausgestaltung des fraglichen Verhältnisses ab. Die Pflegekindschaft erscheint in zahlreichen Formen, die sich in Zweck, Dauer, Beschaffenheit der aufnehmenden Stelle (Familie, Heim, Anstalt), in der finanziellen Ausgestaltung und den rechtlichen Grundlagen (freiwillige Unterbringung, behördliche Anordnung) unterscheiden (Urteil EVG H 123/02 vom 24. Februar 2003 E. 2 mit Hinweisen auf Literatur und Rechtsprechung).</w:t>
      </w:r>
    </w:p>
    <w:p>
      <w:r>
        <w:rPr>
          <w:b/>
        </w:rPr>
        <w:t>E. 4.6</w:t>
      </w:r>
    </w:p>
    <w:p>
      <w:r>
        <w:t>Das Stiefkind ist gegenüber dem «einfachen» Pflegekind insofern privilegiert, als ein Anspruch auf Kinderrente auch nach Eintritt der Invalidität des Stiefvaters oder der Stiefmutter entstehen kann (vgl. Art. 35 Abs. 2 zweiter Teilsatz IVG; Urteil des BVGer C-5523/2019 vom 9. Mai 2012 E. 3.3.2).</w:t>
      </w:r>
    </w:p>
    <w:p>
      <w:r>
        <w:rPr>
          <w:b/>
        </w:rPr>
        <w:t>E. 5.1</w:t>
      </w:r>
    </w:p>
    <w:p>
      <w:r>
        <w:t>Vorliegend ist unbestritten, dass die Beschwerdeführerin seit dem (...) November 2020 mit dem Vater von F._______, E._______, verheiratet ist (vgl. Dok. 137), und vor Eintritt des IV-Rentenanspruchs der Beschwerdeführerin am 1. September 2012 kein entsprechendes Pflegekindverhältnis zu ihrem Stiefsohn bestand hat. Der Umstand, dass der Anspruch der Beschwerdeführerin auf eine Invalidenrente bereits viel früher entstanden ist, steht der nachträglichen Entstehung eines allfälligen Kinderrentenanspruchs aufgrund der gesetzlich vorgesehenen Privilegierung des Stiefkindes (E. 4.6 hiervor) nicht entgegen. Aufgrund des Heiratsdatums vom (...) November 2020 hätte ein Anspruch auf eine Kinderrente für den Stiefsohn F._______ frühestens im November 2020 entstehen können (vgl. hierzu die Verfügung der Vorinstanz vom 12. Mai 2020, mit welcher für den jüngeren Stiefsohn G._______ mit Wirkung ab dem 1. November 2020 die beantragte Kinderrente zugesprochen wurde [Dok. 170]).</w:t>
      </w:r>
    </w:p>
    <w:p>
      <w:r>
        <w:rPr>
          <w:b/>
        </w:rPr>
        <w:t>E. 5.2</w:t>
      </w:r>
    </w:p>
    <w:p>
      <w:r>
        <w:t>Die Vorinstanz hielt in diesem Zusammenhang in der angefochtenen Verfügung unter Hinweis auf die einschlägige Bestimmung (Art. 14 ZGB) zutreffend fest, dass der Stiefsohn F._______ im Zeitpunkt der Heirat der Beschwerdeführerin mit dessen Vater E._______ bereits mündig war, weil er am (...) August 2020 das 18. Lebensjahr vollendet hatte. Ebenso wies sie zutreffend auf den Grundsatz hin, wonach ein Pflegekindverhältnis nur mit Unmündigen und nur bei Aufnahme des Kindes in die Hausgemeinschaft begründet wird; trotz einer gewissen Privilegierung des Stiefkinds gegenüber dem «einfachen» Pflegekind (E.4.6 hiervor) gilt dieser Grundsatz auch bei Stiefkindern (vgl. Urteile des BVGer C-4304/2021 vom 13. April 2023 E.4.4.2; C-5523/2009 vom 9. Mai 2012 E. 3.3.2 mit weiteren Hinweisen). Aufgrund der dargestellten geltenden Rechtslage konnte vorliegend bis zur Heirat der Beschwerdeführerin mit E._______, dem Vater von F._______, am (...) November 2020 überhaupt kein Pflegekindverhältnis im Rechtssinne zwischen der Beschwerdeführerin und F._______ begründet werden, da F._______ unbestritten und auch gemäss Angaben der Beschwerdeführerin mit seinem Vater E._______ in gemeinsamem Haushalt lebte und lebt (vgl. e contrario Art. 49 Abs. 3 AHVV: der Anspruch erlischt, wenn das Pflegekind zu einem Elternteil zurückkehrt oder von diesem unterhalten wird). Im Weiteren war F._______ im Zeitpunkt der Heirat am (...) November 2020 bereits volljährig (mündig), sodass auch durch diese Heirat kein Pflegekindverhältnis mehr zwischen seiner Stiefmutter und ihm hatte entstehen können.</w:t>
      </w:r>
    </w:p>
    <w:p>
      <w:r>
        <w:rPr>
          <w:b/>
        </w:rPr>
        <w:t>E. 5.3</w:t>
      </w:r>
    </w:p>
    <w:p>
      <w:r>
        <w:t>Auch wenn unter dem altrechtlichen bis Ende 2012 vom Schweizerischen Zivilgesetzbuch (ZGB; SR 210) verwendeten Begriff «Mündigkeit» sowohl in einem engeren Sinne die «Volljährigkeit» und in einem weiteren Sinne das Selbstbestimmungsrecht im Sinne des Fehlens von Entmündigungsgründen verstanden werden konnte (zum Begriff «Mündigkeit» vgl. eingehend Bucher/Aebi-Müller, Berner Kommentar, 2017, N 8 ff. zu Art. 13 ZGB und N 31 ff. zu Art. 14 ZGB), bezieht sich der vom Bundesgericht verwendete (altrechtliche) Begriff «Unmündige» klar auf «Minderjährige» (in diesem Sinne explizit das Urteil des BVGer C-4304/2021 vom 13. April 2023 E.4.4.2) und nicht auf - nach altrechtlicher und nicht mehr zu verwendender Terminologie (zu den Gründen der Aufgabe der altrechtlichen Terminologie vgl. die Botschaft zum Erwachsenenschutzrecht, [BBl 2006 7001, S. 709]) - «Entmündigte». Das heisst, unter dem Begriff «Unmündige» ist einzig und allein der Gegenbegriff zur Mündigkeit im engeren Sinne zu verstehen, das heisst, das Nichterreichen der in Art. 14 ZGB zur Erlangung der Volljährigkeit vorgesehenen Alterslimite von 18 Jahren (vgl. Margrith Bigler-Eggenberger in, Honsell/Vogt/ Geiser [Hrsg.], Basler Kommentar ZGB, 2. Aufl., 2002, Art. 14 N 9 f.). Der Einwand der Beschwerdeführerin, ihr Stiefsohn sei zwar inzwischen volljährig, «aber nicht mündig im Sinne von urteilsfähig», zielt demzufolge offensichtlich ins Leere. Die mit Erreichen der Volljährigkeit des Stiefsohnes von der zuständigen deutschen Behörde aufgrund dessen Urteilsunfähigkeit am selben Tag ([...] August 2020) erlassene erwachsenenschutzrechtliche Massnahme, den Vater von F._______ als dessen Betreuer zu bestellen (Dok. 124 S. 1), belegt vielmehr, dass eine Pflegekindverhältnis nur mit Minderjährigen begründet wird. Die Vorinstanz weist daher zutreffend darauf hin, dass in casu ungeachtet der weiteren zu erfüllenden Voraussetzungen einzig die Tatsache entscheidend war, dass der Stiefsohn der Beschwerdeführerin bereits die Volljährigkeit erreicht hatte, bevor überhaupt ein Anspruch auf eine Kinderrente hätte entstehen können.</w:t>
      </w:r>
    </w:p>
    <w:p>
      <w:r>
        <w:rPr>
          <w:b/>
        </w:rPr>
        <w:t>E. 5.4</w:t>
      </w:r>
    </w:p>
    <w:p>
      <w:r>
        <w:t>Im Weiteren weist die Vorinstanz zu Recht darauf hin, dass die Entstehung des Anspruchs und die Fortdauer eines bereits bestehenden Anspruchs bei Vollendung des 18. Altersjahres unterschiedlichen Regeln unterliegen. Die Anwendung der Regeln, wonach für Kinder nach deren Vollendung des 18. Altersjahres weiterhin ein Anspruch auf eine Kinderrente besteht, wenn sie sich noch in Ausbildung befinden, setzt einen bereits bestehenden Anspruch voraus. Nachdem vorliegend jedoch bezüglich des Stiefsohnes F._______ vor dessen Volljährigkeit gar kein Anspruch auf eine Kinderrente hatte entstehen können, erweisen sich die Einwände, wonach ein Anspruch auf Kinderrente nicht zwingend mit dem Erreichend der Volljährigkeit ende (ein Anspruch kann nur enden, wenn er zuvor überhaupt entstanden ist) und sich der Stiefsohn nach wie vor in Ausbildung befinde, ebenfalls als offensichtlich unbehelflich.</w:t>
      </w:r>
    </w:p>
    <w:p>
      <w:r>
        <w:rPr>
          <w:b/>
        </w:rPr>
        <w:t>E. 6</w:t>
      </w:r>
    </w:p>
    <w:p>
      <w:r>
        <w:t>Aufgrund des insgesamt Ausgeführten ist zusammenfassend festzustellen, dass zwischen der Beschwerdeführerin und ihrem Stiefsohn F._______ in rechtlicher Hinsicht nie ein Pflegekindverhältnis begründet wurde, weshalb auch kein Anspruch auf eine Kinderrente entstehen konnte. Die Beschwerde vom 15. Juni 2021 erweist sich als offensichtlich unbegründet, weshalb sie im einzelrichterlichen Verfahren abzuweisen ist (Art. 23 Abs. 2 Bst. c VGG i.V.m. Art. 69 Abs. 2 IVG und Art. 85bis Abs. 3 AHVG).</w:t>
      </w:r>
    </w:p>
    <w:p>
      <w:r>
        <w:rPr>
          <w:b/>
        </w:rPr>
        <w:t>E. 7</w:t>
      </w:r>
    </w:p>
    <w:p>
      <w:r>
        <w:t>Zu befinden bleibt noch über die Verfahrenskosten und eine allfällige Par- teientschädigung.</w:t>
      </w:r>
    </w:p>
    <w:p>
      <w:r>
        <w:rPr>
          <w:b/>
        </w:rPr>
        <w:t>E. 7.1</w:t>
      </w:r>
    </w:p>
    <w:p>
      <w:r>
        <w:t>Entsprechend dem Ausgang des Verfahrens hat die Beschwerdeführe- rin die Verfahrenskosten zu tragen (Art. 63 Abs. 1 VwVG). Diese sind auf Fr. 800.– festzusetzen. Der einbezahlte Kostenvorschuss ist zur Bezah- lung der Verfahrenskosten zu verwenden.</w:t>
      </w:r>
    </w:p>
    <w:p>
      <w:r>
        <w:rPr>
          <w:b/>
        </w:rPr>
        <w:t>E. 7.2</w:t>
      </w:r>
    </w:p>
    <w:p>
      <w:r>
        <w:t>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Der unterliegenden Beschwerdeführerin ist ent- sprechend dem Verfahrensausgang keine Parteientschädigung zuzuspre- chen (Art. 64 Abs. 1 VwVG e contrario).</w:t>
      </w:r>
    </w:p>
    <w:p>
      <w:r>
        <w:t>C-2801/2021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