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C-2801/2010 vom 12. November 2010</w:t>
      </w:r>
    </w:p>
    <w:p>
      <w:r>
        <w:t>Bundesverwaltungsgericht, 2010-11-12, FR</w:t>
      </w:r>
    </w:p>
    <w:p>
      <w:r>
        <w:rPr>
          <w:b/>
        </w:rPr>
        <w:t xml:space="preserve">Quelle: </w:t>
      </w:r>
      <w:r>
        <w:t>https://mcp.opencaselaw.ch/entscheid/bvger_C-2801_2010</w:t>
      </w:r>
    </w:p>
    <w:p>
      <w:r>
        <w:t>FR: TAF C-2801/2010 du 12 novembre 2010</w:t>
      </w:r>
    </w:p>
    <w:p>
      <w:r>
        <w:t>IT: TAF C-2801/2010 del 12 novembre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A._______, B._______ et C._______ ont qualité pour recourir (art. 48 al. 1 PA). Présenté dans la forme et les délais prescrits par la loi, leur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(ATAF 2010/5 consid. 2.1.1 p. 59 et références citées)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136 II 177 consid. 2.1).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(arrêt du TAF C-1460/2010 du 29 septembre 2010 consid. 4.1 in fine et jurisprudence citée;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(arrêt du TAF précité du 29 septembre 2010 consid. 4.2 et jurisprudence citée;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ATF 125 V 413 consid. 1; Kölz/Häner, op. cit., p. 148ss ; Gygi, op. cit., p. 44ss ; Poudret, op. cit., p. 8s., n. 2.2 ; Pierre Moor, Droit administratif, vol. II : Les actes administratifs et leur contrôle, Berne 1991, p. 438, 444 et 446s.). En considération de ce qui précède, le Tribunal doit se limiter à examiner si c'est à bon droit que l'autorité inférieure n'est pas entrée en matière sur la demande de réexamen du 21 janvier 2010.</w:t>
      </w:r>
    </w:p>
    <w:p>
      <w:r>
        <w:rPr>
          <w:b/>
        </w:rPr>
        <w:t>E. 3</w:t>
      </w:r>
    </w:p>
    <w:p>
      <w:r>
        <w:t>Dans le cadre de la présente procédure extraordinaire, les recourants ont allégué, à titre de prétendus faits nouveaux, l'indépendance financière de leur famille, la situation difficile qu'ils avaient vécue jusqu'à ce que A._______ fût définitivement acquitté, le 30 novembre 2005, des charges qui pesaient sur lui, ainsi que l'octroi au prénommé d'une indemnité pour tort moral par l'arrêt du 26 janvier 2009 de la Cour de justice de Genève.</w:t>
      </w:r>
    </w:p>
    <w:p>
      <w:r>
        <w:rPr>
          <w:b/>
        </w:rPr>
        <w:t>E. 4</w:t>
      </w:r>
    </w:p>
    <w:p>
      <w:r>
        <w:t>Le Tribunal constate d'abord que, dans sa décision de refus d'exception aux mesures de limitation rendue le 3 avril 2009, l'ODM avait déjà examiné de manière approfondie la situation des recourants, qu'il avait considéré que ceux-ci ne pouvaient se prévaloir, ni d'un comportement irréprochable, ni d'un séjour régulier en Suisse et qu'ils ne s'étaient par ailleurs pas créé des attaches suffisamment étroites avec ce pays pour justifier l'octroi d'une exception aux mesures de limitation au sens de l'art. 13 let. f OLE. Le Tribunal relève ensuite que les recourants n'ont en réalité fait valoir aucun fait nouveau qui serait survenu postérieurement à la décision du 3 avril 2009 et qui aurait modifié de manière substantielle la situation de leur famille en Suisse. Il appert ainsi que ni leur indépendance financière durable, ni la scolarisation de leur fille C._______ entre 2003 et 2009, ni l'implication de A._______ dans une procédure pénale, ni son acquittement définitif le 30 novembre 2005, ni l'arrêt de la Cour de justice du 26 janvier 2009 lui octroyant des indemnités pour sa détention, ne constituent, et à l'évidence, des faits nouveaux susceptibles de justifier le réexamen de la décision de l'ODM du 3 avril 2009, dès lors que ces éléments sont tous préexistants à ce prononcé. Le Tribunal relève, par surabondance, que l'argumentation des recourants, selon laquelle l'arrêt de la Cour de Justice du 26 janvier 2009 démontrait enfin l'innocence de A._______ dans la procédure pénale dont il avait fait l'objet, est dénuée de toute pertinence, dès lors que le prénommé a été définitivement acquitté, le 30 novembre 2005 déjà, des charges qui pesaient sur lui et que l'ODM en était parfaitement informé lors du prononcé de sa décision du 3 avril 2009.</w:t>
      </w:r>
    </w:p>
    <w:p>
      <w:r>
        <w:rPr>
          <w:b/>
        </w:rPr>
        <w:t>E. 5</w:t>
      </w:r>
    </w:p>
    <w:p>
      <w:r>
        <w:t>Le Tribunal est en conséquence amené à conclure que, par leur demande de réexamen du 21 janvier 2010, laquelle a été déposée quatre mois seulement après l'arrêt du TAF prononçant l'irrecevabilité de leur recours contre la décision de l'ODM du 3 avril 2009, les recourants sollicitent en réalité une nouvelle appréciation de faits déjà connus lors du prononcé du 3 avril 2009 dont ils demandent la reconsidération, ce que l'institution du réexamen ne permet pas (cf. jurisprudence citée au consid. 2.1 ci-dessus). C'est donc de manière parfaitement fondée que l'ODM n'est pas entré en matière sur leur demande de réexamen.</w:t>
      </w:r>
    </w:p>
    <w:p>
      <w:r>
        <w:rPr>
          <w:b/>
        </w:rPr>
        <w:t>E. 6</w:t>
      </w:r>
    </w:p>
    <w:p>
      <w:r>
        <w:t>Il ressort de ce qui précède que la décision du 19 mars 2010 est conforme au droit. Le recours est en conséquence rejeté. Vu l'issue de la cause, les frais de procédure sont mis à la charge des recourants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