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C-279/2006 vom 16. Oktober 2008</w:t>
      </w:r>
    </w:p>
    <w:p>
      <w:r>
        <w:t>Bundesverwaltungsgericht, 2008-10-16, FR</w:t>
      </w:r>
    </w:p>
    <w:p>
      <w:r>
        <w:rPr>
          <w:b/>
        </w:rPr>
        <w:t xml:space="preserve">Quelle: </w:t>
      </w:r>
      <w:r>
        <w:t>https://mcp.opencaselaw.ch/entscheid/bvger_C-279_2006</w:t>
      </w:r>
    </w:p>
    <w:p>
      <w:r>
        <w:t>FR: TAF C-279/2006 du 16 octobre 2008</w:t>
      </w:r>
    </w:p>
    <w:p>
      <w:r>
        <w:t>IT: TAF C-279/2006 del 16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OLE),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Dans la mesure où il est compétent, le TAF statue sur les recours pendants devant les commissions fédérales de recours ou d'arbitrage ou devant les services de recours des départements au 1er janvier 2007 (cf. art. 53 al. 2 phr. 1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telle que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1.4</w:t>
      </w:r>
    </w:p>
    <w:p>
      <w:r>
        <w:t>Le nouveau droit de procédure est applicable, conformément à l'art. 126 al. 2 LEtr. A moins que la LTAF n'en dispose autrement, la procédure devant le TAF est régie par la PA (cf. art. 37 LTAF).</w:t>
      </w:r>
    </w:p>
    <w:p>
      <w:r>
        <w:rPr>
          <w:b/>
        </w:rPr>
        <w:t>E. 1.5</w:t>
      </w:r>
    </w:p>
    <w:p>
      <w:r>
        <w:t>A._______ et B._______, qui sont directement touchés par la décision entreprise, ont qualité pour recourir (cf. art. 48 al. 1 PA). Leur recours, présenté dans la forme et les délais prescrits par la loi, est recevable (cf. art. 50 et art. 52 PA).</w:t>
      </w:r>
    </w:p>
    <w:p>
      <w:r>
        <w:rPr>
          <w:b/>
        </w:rPr>
        <w:t>E. 2</w:t>
      </w:r>
    </w:p>
    <w:p>
      <w:r>
        <w:t>Dans leur recours du 19 octobre 2005, les intéressés ont requis l'audition personnelle de A._______, pour le cas où le TAF aurait des doutes sur ses déclarations ou aurait besoin d'éclaircissements. A ce propos, il convient de rappeler que la procédure en matière de recours administratif est en principe écrite (cf. Jurisprudence des autorités administratives de la Confédération / JAAC 56.5 ; Fritz Gygi, Bundesverwaltungsrechtspflege, Bern, 1983, p. 65 et 70) et qu'il n'est ainsi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donc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p. 735s ; ATF 124 I 208 consid. 4a p. 211 ; JAAC 69.78 consid. 5a). La requête tendant à l'audition personnelle de A._______ est, dès lors, rejetée.</w:t>
      </w:r>
    </w:p>
    <w:p>
      <w:r>
        <w:rPr>
          <w:b/>
        </w:rPr>
        <w:t>E. 3</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1.3 ci-dessus (cf. consid. 1.2 de l'arrêt du Tribunal fédéral 2A.451/2002 du 28 mars 2003, partiellement publié in ATF 129 II 215).</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(cf.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sa prise de position du 22 juillet 2005.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3 octobre 2008).</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page 589, jurisprudence et doctrine citées).</w:t>
      </w:r>
    </w:p>
    <w:p>
      <w:r>
        <w:rPr>
          <w:b/>
        </w:rPr>
        <w:t>E. 6.2</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fédéral 2A.718/2006 du 21 mars 2007 consid. 3 ; ATF 123 II précité consid. 4 p. 128ss ; Alain Wurzburger, La jurisprudence récente du Tribunal fédéral en matière de police des étrangers, Revue de droit administratif et de droit fiscal [RDAF] I 1997 p. 297s.).</w:t>
      </w:r>
    </w:p>
    <w:p>
      <w:r>
        <w:rPr>
          <w:b/>
        </w:rPr>
        <w:t>E. 6.3</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196s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139 II 39 consid. 3).</w:t>
      </w:r>
    </w:p>
    <w:p>
      <w:r>
        <w:rPr>
          <w:b/>
        </w:rPr>
        <w:t>E. 7</w:t>
      </w:r>
    </w:p>
    <w:p>
      <w:r>
        <w:t>L'art. 4 OLE soustrait notamment aux nombres maximums fixés par le Conseil fédéral certains étrangers titulaires d'une pièce de légitimation délivrée par le DFAE, dont le personnel privé au service des membres de missions diplomatiques et permanentes et de postes consulaires, des fonctionnaires d'organisations internationales ayant leur siège en Suisse ou du personnel travaillant pour ces organisations, eux-mêmes au bénéfice d'un tel document (cf. art. 4 al. 1 let. d OLE en relation avec l'art. 4 al. 1 let. a à c 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OLE). Les personnes visées à l'art. 4 al. 1 let. a à d OLE ne peuvent donc ignorer que leur présence en Suisse est directement liée à la fonction qu'elles occupent et revêt ainsi un caractère temporaire. Le Tribunal fédéral a ainsi considéré que la durée du séjour qu'ils avaient accompli en Suisse à ce titre n'était en principe pas déterminante pour la reconnaissance d'un cas personnel d'extrême gravité au sens de l'art. 13 let. f OLE (cf. ATAF 2007/44 consid. 4.3 p. 579 ainsi que jurisprudence et doctrine citées). Il s'ensuit que les étrangers séjournant en Suisse au bénéfice d'une carte de légitimation ne peuvent en principe pas obtenir une exception aux mesures de limitation du nombre des étrangers au sens de l'art. 13 let. f OLE lorsque prend fin la fonction (ou la mission) pour laquelle une autorisation de séjour - d'emblée limitée à ce but précis - leur avait été délivrée, sous réserve de circonstances tout à fait exceptionnelles (cf. ATAF précité, ibid.).</w:t>
      </w:r>
    </w:p>
    <w:p>
      <w:r>
        <w:rPr>
          <w:b/>
        </w:rPr>
        <w:t>E. 8.1</w:t>
      </w:r>
    </w:p>
    <w:p>
      <w:r>
        <w:t>Dans leur mémoire de recours, les intéressés invoquent le bénéfice de la circulaire du 21 décembre 2001 concernant la réglementation du séjour des étrangers dans les cas personnels d'extrême gravité, dont ils demandent le respect et l'application.</w:t>
      </w:r>
    </w:p>
    <w:p>
      <w:r>
        <w:rPr>
          <w:b/>
        </w:rPr>
        <w:t>E. 8.2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ainsi que jurisprudence et doctrine citées).</w:t>
      </w:r>
    </w:p>
    <w:p>
      <w:r>
        <w:rPr>
          <w:b/>
        </w:rPr>
        <w:t>E. 8.3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des intéressés à l'aune des principes régissant les cas personnels d'extrême gravité. Les recourants ne peuvent ainsi tirer aucun avantage de cette circulaire (cf. dans le même sens ATAF 2007/16 consid. 6.3 p. 197s.).</w:t>
      </w:r>
    </w:p>
    <w:p>
      <w:r>
        <w:rPr>
          <w:b/>
        </w:rPr>
        <w:t>E. 9.1</w:t>
      </w:r>
    </w:p>
    <w:p>
      <w:r>
        <w:t>Se fondant sur les pièces du dossier et les déclarations de A._______, le TAF retient que cette dernière a résidé en Suisse depuis le 31 décembre 1990 et que son séjour n'a été autorisé, par le biais de cartes de légitimation délivrées par le DFAE du 17 avril 1991 au 26 juin 2003, qu'en raison du statut des personnes pour lesquelles elle a travaillé durant cette période (cf. point A et consid. 7 supra). Par conséquent, sa présence en Suisse ne revêtait qu'un caractère temporaire, ce dont elle aurait dû se rendre compte, ayant signé plusieurs déclarations écrites allant dans ce sens. De plus, depuis le dépôt de sa demande de régularisation, le 22 septembre 2003, l'intéressée ne demeure en territoire helvétique qu'en vertu d'une simple tolérance cantonale, laquelle n'est que provisoire et aléatoire. Quant à B._______, il ressort des documents produits dans le cadre du présent recours (attestation de la crèche fréquentée par l'enfant dès août 1997, attestations de sa scolarisation depuis septembre 2001, livrets scolaires) que celui-ci a toujours vécu en Suisse, et cela sans jamais posséder le moindre document l'y autorisant, la Mission permanente de la Suisse près les organisations internationales ayant notamment refusé, le 22 octobre 1997, de lui octroyer une carte de légitimation (cf. point B supra). Partant, le séjour du jeune garçon en territoire helvétique jusqu'à la demande du 22 septembre 2003 doit être considéré comme illégal ; d'autre part, à l'instar de sa mère, il ne séjourne depuis lors dans ce pays que par le biais d'une simple tolérance du canton de Genève.</w:t>
      </w:r>
    </w:p>
    <w:p>
      <w:r>
        <w:rPr>
          <w:b/>
        </w:rPr>
        <w:t>E. 9.2</w:t>
      </w:r>
    </w:p>
    <w:p>
      <w:r>
        <w:t>C'est le lieu de rappeler que les séjours sous couvert d'une carte de légitimation du DFAE ne sauraient en principe être pris en considération (cf. consid. 7 supra), pas plus que les séjours illégaux ou précaires (cf. ATAF 2007/44 consid. 5.2 p. 581), pour l'application de l'art. 13 let. f OLE.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p. 198s). Dans ces conditions, les intéressés ne sauraient tirer parti de la simple durée de leur séjour en Suisse pour bénéficier d'une exception aux mesures de limitation, cela quand bien même A._______ aurait eu l'intention de demander sa naturalisation au vu du nombre d'années passées dans ce pays (cf. recours du 19 octobre 2005 p. 3). Pour rappel, les recourants se trouvent en effet, de ce point de vue, dans une situation comparable à celle de nombreux étrangers qui sont appelés à quitter la Suisse au terme d'un séjour autorisé ou non et qui, ne bénéficiant d'aucun traitement particulier, demeurent soumis aux mesures de limitation.</w:t>
      </w:r>
    </w:p>
    <w:p>
      <w:r>
        <w:rPr>
          <w:b/>
        </w:rPr>
        <w:t>E. 10.1</w:t>
      </w:r>
    </w:p>
    <w:p>
      <w:r>
        <w:t>Cela étant, il convient d'examiner les critères d'évaluation qui, autres que la seule durée du séjour en Suisse, seraient de nature à faire admettre qu'un refus d'exempter les recourants des mesures de limitation les placerait dans une situation excessivement rigoureuse relevant d'un cas personnel d'extrême gravité.</w:t>
      </w:r>
    </w:p>
    <w:p>
      <w:r>
        <w:rPr>
          <w:b/>
        </w:rPr>
        <w:t>E. 10.2</w:t>
      </w:r>
    </w:p>
    <w:p>
      <w:r>
        <w:t>Ainsi que précisé ci-dessus, le fait que l'étranger ait séjourné en Suisse pendant une assez longue période, qu'il s'y soit bien intégré socialement et professionnellement et que son comportement n'ait pas fait l'objet de plaintes ne suffit pas, à lui seul, à constituer un cas d'extrême gravité (cf. consid. 6.1 supra). En effet, encore faut-il que le refus de soustraire l'intéressé aux restrictions des nombres maximums comporte pour lui de graves conséquences. Autrement dit, il est nécessaire que ses conditions de vie et d'existence, comparées à celles applicables à la moyenne des étrangers, doivent être mises en cause de manière accrue.</w:t>
      </w:r>
    </w:p>
    <w:p>
      <w:r>
        <w:rPr>
          <w:b/>
        </w:rPr>
        <w:t>E. 10.3</w:t>
      </w:r>
    </w:p>
    <w:p>
      <w:r>
        <w:t>En l'espèce, les recourants justifient avant tout leur démarche par la durée de leur séjour en Suisse, leur intégration sociale et professionnelle, respectivement scolaire, leur indépendance financière et l'absence de tout lien avec leur pays d'origine.</w:t>
      </w:r>
    </w:p>
    <w:p>
      <w:r>
        <w:rPr>
          <w:b/>
        </w:rPr>
        <w:t>E. 10.3.1</w:t>
      </w:r>
    </w:p>
    <w:p>
      <w:r>
        <w:t>En ce qui concerne l'intégration socioprofessionnelle de A._______, force est de constater que, comparée à celle de la moyenne des étrangers ayant passé près de dix-huit ans en Suisse, elle ne revêt aucun caractère exceptionnel. En effet, bien que le Tribunal ne remette nullement en cause les efforts d'intégration accomplis par la prénommée, ni les excellents contacts qu'elle a pu établir avec la population, il ne saurait toutefois considérer que cette dernière se soit créé avec la Suisse des attaches à ce point profondes et durables qu'elle ne puisse plus raisonnablement envisager un retour dans son pays d'origine. S'agissant des relations de travail, d'amitié ou de voisinage qu'elle a nouées durant son séjour sur le territoire helvétique, celles-ci ne sauraient non plus justifier une exception aux mesures de limitation du nombre des étrangers (cf. consid. 6.1 supra). Certes, l'examen du dossier révèle que, depuis son arrivée en Suisse, l'intéressée y a travaillé à la satisfaction de ses employeurs et a, par son travail, assuré son indépendance financière et celle de son fils, son comportement n'ayant au demeurant jamais donné lieu à aucune plainte - à l'exception du fait qu'elle ait laissé son fils vivre illégalement avec elle jusqu'en 2003. Il s'avère néanmoins qu'au regard de la nature des emplois exercés en Suisse (essentiellement dans le secteur de l'économie domestique) et au demeurant, jusqu'en 2003, exercés dans le cadre de son statut spécial (carte DFAE), la requérante n'a pas acquis des connaissances ou des qualifications telles qu'elle ne pourrait plus les mettre en pratique dans son pays d'origine et qu'il faille considérer qu'elle a fait preuve d'une évolution professionnelle remarquable, justifiant à elle seule l'admission d'un cas de rigueur au sens de l'art. 13 let. f OLE (cf. ATAF 2007/16 consid. 8.3 p. 200 et jurisprudence citée). Ainsi, il faut considérer que la réintégration professionnelle de A._______ dans sa patrie est non seulement possible - celle-ci y ayant du reste suivi une formation universitaire en "management" et y ayant travaillé en tant qu'employée de bureau (cf. curriculum vitae produit dans le cadre du présent recours) - mais devrait encore être favorisée par sa connaissance du français et par l'expérience acquise en territoire helvétique.</w:t>
      </w:r>
    </w:p>
    <w:p>
      <w:r>
        <w:rPr>
          <w:b/>
        </w:rPr>
        <w:t>E. 10.3.2</w:t>
      </w:r>
    </w:p>
    <w:p>
      <w:r>
        <w:t>Par ailleurs, il convient de rappeler ici que la prénommée a vécu aux Philippines jusqu'à l'âge de 29 ans. Elle a donc passé dans son pays d'origine toute sa jeunesse et le début de sa vie d'adulte - années qui apparaissent comme essentielles pour la formation de la personnalité et, partant, pour l'intégration sociale et culturelle (cf. ATF 123 II 125 consid. 5b/aa). Dans ces conditions, le Tribunal ne saurait considérer que les attaches créées avec la Suisse aient pu la rendre totalement étrangère à son pays au point qu'elle ne serait plus en mesure, après une période d'adaptation, d'y retrouver ses repères. D'autre part, il ressort des pièces du dossier que plusieurs membres de la famille de l'intéressée sont établis aux Philippines, alors qu'en revanche aucun d'entre eux ne réside en Suisse. Or, il est indéniable que l'entourage familial présent dans sa patrie constitue un élément susceptible de favoriser le retour de A._______ dans son pays.</w:t>
      </w:r>
    </w:p>
    <w:p>
      <w:r>
        <w:rPr>
          <w:b/>
        </w:rPr>
        <w:t>E. 10.4.1</w:t>
      </w:r>
    </w:p>
    <w:p>
      <w:r>
        <w:t>En ce qui concerne B._______, il n'est point contesté que le prénommé, né en Suisse et âgé aujourd'hui de près de douze ans, s'est bien intégré au milieu scolaire (ainsi que l'attestent en particulier les très bons résultats obtenus lors des deux premiers trimestres de sa 5ème année ; cf. extraits du livret scolaire fournis à l'appui de la réplique du 3 juin 2008) et social genevois, si bien qu'un retour dans son pays d'origine - dont il ne parle pas la langue et qu'il ne connaît au demeurant que par sa mère - entraînerait assurément certaines difficultés. Cependant, son intégration n'est pas à ce point poussée qu'il ne pourrait se réadapter à sa patrie et à un nouveau régime scolaire. Son jeune âge et la capacité d'adaptation qui en découle ne pourront que l'aider à supporter un tel changement, de même que la facilité d'apprentissage dont il fait preuve dans ses études (cf. extraits du livret scolaire précités ; voir également ATAF 2007/16 consid. 9 p. 200s. et arrêt du Tribunal fédéral 2A.499/2000 du 19 décembre 2000 consid. 2c, concernant notamment un enfant âgé d'un peu plus de onze ans qui, pour n'avoir pas encore atteint l'âge décisif de l'adolescence, n'a pas été assimilé à un cas de déracinement propre à justifier l'exemption aux mesures de limitation). Par ailleurs, le fait que B._______ soit, à en croire le certificat médical du 11 octobre 2005 (cf. point I supra), sujet à des crises d'asthme et suive un traitement pour une dermatite atopique n'apparaît pas décisif pour la résolution du cas d'espèce, cela d'autant moins qu'aucun argument n'a été tiré desdites pathologies, cela tant dans le recours du 19 octobre que dans le reste de la procédure. En effet, il s'agit-là d'affections somme toute assez ordinaires, pour lesquels le jeune garçon pourra sans trop de difficultés être traité de façon adéquate dans son pays d'origine. Sur un autre plan, il sied de relever que C._______ n'a pas reconnu officiellement B._______, celui-ci vivant au demeurant avec sa mère et ne rencontrant son prétendu père biologique qu'occasionnellement, sans que les liens tissés entre eux ne puissent donc être qualifiés de particulièrement intenses (cf. points E et F supra). Il s'ensuit que, bien que le Tribunal admette que les relations entre les prénommés seront rendues plus difficiles en cas de retour de l'enfant aux Philippines, il demeure qu'à défaut de rapport de filiation établi légalement, cet élément ne saurait être pris en considération par le TAF dans l'appréciation des circonstances de l'espèce.</w:t>
      </w:r>
    </w:p>
    <w:p>
      <w:r>
        <w:rPr>
          <w:b/>
        </w:rPr>
        <w:t>E. 11</w:t>
      </w:r>
    </w:p>
    <w:p>
      <w:r>
        <w:t>Le Tribunal n'ignore pas que les recourants se heurteront à de sérieux problèmes d'adaptation, respectivement de réadaptation, en cas de retour dans leur patrie. Rien ne permet toutefois d'affirmer que ces difficultés seront sensiblement plus graves pour eux que pour n'importe lequel de leurs concitoyens appelé à quitter la Suisse au terme de son séjour dans ce pays, ou que leur situation sera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ce qui n'est pas le cas en l'espèce (cf. ATAF 2007/16 consid. 10 p. 201).</w:t>
      </w:r>
    </w:p>
    <w:p>
      <w:r>
        <w:rPr>
          <w:b/>
        </w:rPr>
        <w:t>E. 12</w:t>
      </w:r>
    </w:p>
    <w:p>
      <w:r>
        <w:t>Dans ces conditions, après une appréciation de l'ensemble des circonstances propres au cas particulier, le Tribunal constate que la situation des recourants ne revêt pas un caractère si extraordinaire - par rapport à celle d'autres familles titulaires de cartes de légitimation du DFAE qui n'ont pas été renouvelées ou celle de membres de missions diplomatiques contraints de quitter la Suisse avec leur famille en raison de leur affectation à un nouveau poste à l'étranger - qu'elle justifierait une exception aux mesures de limitation du nombre des étrangers au sens de l'art. 13 let. f OLE, au regard de la législation et de la pratique restrictives en la matière. Il ressort de ce qui précède que, par sa décision du 26 septembre 2005, l'ODM n'a ni violé le droit fédéral, ni constaté des faits pertinents de manière inexacte ou incomplète ; en outre, la décision attaquée n'est pas inopportune (cf. art. 49 PA). Partant, le recours doit être rejeté.</w:t>
      </w:r>
    </w:p>
    <w:p>
      <w:r>
        <w:rPr>
          <w:b/>
        </w:rPr>
        <w:t>E. 13</w:t>
      </w:r>
    </w:p>
    <w:p>
      <w:r>
        <w:t>Compte tenu de l'issue de la cause, il y a lieu de mettre les frais de procédure à la charge des recourants (cf. art. 63 al. 1 PA et art. 1 à 3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