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C-2797/2018 vom 18. März 2020</w:t>
      </w:r>
    </w:p>
    <w:p>
      <w:r>
        <w:t>Bundesverwaltungsgericht, 2020-03-18, DE</w:t>
      </w:r>
    </w:p>
    <w:p>
      <w:r>
        <w:rPr>
          <w:b/>
        </w:rPr>
        <w:t xml:space="preserve">Quelle: </w:t>
      </w:r>
      <w:r>
        <w:t>https://mcp.opencaselaw.ch/entscheid/bvger_C-2797_2018</w:t>
      </w:r>
    </w:p>
    <w:p>
      <w:r>
        <w:t>FR: TAF C-2797/2018 du 18 mars 2020</w:t>
      </w:r>
    </w:p>
    <w:p>
      <w:r>
        <w:t>IT: TAF C-2797/2018 del 18 marzo 2020</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Nachdem auch der Kostenvorschuss rechtzeitig geleistet wurde, ist auf die frist- und formgerecht eingereichte Beschwerde einzutreten (Art. 50 Abs. 1 und Art. 52 Abs. 1 VwVG; siehe auch Art. 60 ATSG).</w:t>
      </w:r>
    </w:p>
    <w:p>
      <w:r>
        <w:rPr>
          <w:b/>
        </w:rPr>
        <w:t>E. 2.1</w:t>
      </w:r>
    </w:p>
    <w:p>
      <w:r>
        <w:t>Anfechtungsobjekt und damit Begrenzung des Streitgegenstandes des vorliegenden Beschwerdeverfahrens bilden die Verfügungen vom 26. April 2018, mit welchen die Vorinstanz dem Beschwerdeführer eine ganze Rente vom 1. Juni 2015 bis 31. Oktober 2015, vom 1. November 2015 bis 30. Juni 2017 und ab 1. Oktober 2017 zugesprochen hat (vgl. BGE 131 V 164 E. 2.1).</w:t>
      </w:r>
    </w:p>
    <w:p>
      <w:r>
        <w:rPr>
          <w:b/>
        </w:rPr>
        <w:t>E. 2.2</w:t>
      </w:r>
    </w:p>
    <w:p>
      <w:r>
        <w:t>Der Umstand, dass die Vorinstanz die ganze Rente in drei separaten Verfügungen gleichen Datums eröffnet hat, ist in anfechtungs- und streitgegenständlicher Hinsicht irrelevant. Für die gerichtliche Überprüfbarkeit macht es keinen Unterschied, ob die Vorinstanz eine oder mehrere Verfügungen redigiert und eröffnet hat. Materiell liegt nur eine Verfügung vor und es handelt sich um ein einziges Rechtsverhältnis (vgl. BGE 131 V 164 E. 2.3.2 und 2.3.4).</w:t>
      </w:r>
    </w:p>
    <w:p>
      <w:r>
        <w:rPr>
          <w:b/>
        </w:rPr>
        <w:t>E. 2.3</w:t>
      </w:r>
    </w:p>
    <w:p>
      <w:r>
        <w:t>Im vorliegenden Fall ist unbestritten, dass ein Anspruch auf eine ganze Invalidenrente besteht und ist nach Prüfung der Akten auch nicht zu beanstanden. Streitig ist jedoch der Beginn des Rentenanspruchs, insbesondere der Zeitpunkt der Anmeldung (vgl. E. 4).</w:t>
      </w:r>
    </w:p>
    <w:p>
      <w:r>
        <w:rPr>
          <w:b/>
        </w:rPr>
        <w:t>E. 3.1</w:t>
      </w:r>
    </w:p>
    <w:p>
      <w:r>
        <w:t>Das Sozialversicherungsgericht stellt bei der Beurteilung einer Streitsache in der Regel auf den bis zum Zeitpunkt des Erlasses der streitigen Verwaltungsverfügung (hier: 26. April 2018) eingetretenen Sachverhalt ab (BGE 132 V 215 E. 3.1.1). Tatsachen, die jenen Sachverhalt seither verändert haben, sollen im Normalfall Gegenstand einer neuen Verwaltungsverfügung sein. Immerhin sind indes Tatsachen, die sich erst später verwirklichen, soweit zu berücksichtigen, als sie mit dem Streitgegenstand in engem Sachzusammenhang stehen und geeignet sind, die Beurteilung im Zeitpunkt des Verfügungserlasses zu beeinflussen (BGE 121 V 362 E. 1b; Urteil des BGer 8C_95/2017 vom 15. Mai 2017 E. 5.1).</w:t>
      </w:r>
    </w:p>
    <w:p>
      <w:r>
        <w:rPr>
          <w:b/>
        </w:rPr>
        <w:t>E. 3.2</w:t>
      </w:r>
    </w:p>
    <w:p>
      <w:r>
        <w:t>Der Beschwerdeführer ist Staatsangehöriger von Serbien und hat dort seinen Wohnsitz. Es kommt das im Verhältnis zu Serbien bis heute gültige Abkommen vom 8. Juni 1962 zwischen der Schweizerischen Eidgenos-senschaft und der Föderativen Volksrepublik Jugoslawien über Sozialver-sicherung (SR 0.831.109.818.1; nachfolgend: Sozialversicherungsabkom-men) zur Anwendung. Nach Art. 2 des Sozialversicherungsabkommens stehen die Staatsangehörigen der Vertragsstaaten in ihren Rechten und Pflichten aus den in Art. 1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Sozialversiche-rungsabkommen und die dazugehörige Verwaltungsvereinbarung betreffend die Durchführung des Abkommens zwischen der Schweizerischen Eidgenossenschaft und der Föderativen Volksrepublik Jugoslawien über Sozialversicherung (abgeschlossen am 5. Juli 1963; in Kraft getreten am 1. März 1964; SR 0.831.109.818.12; im Folgenden: Verwaltungsvereinbarung) keine im vorliegenden Verfahren relevanten Abweichungen vom Grundsatz der Gleichstellung vor. Demnach beurteilt sich der Anspruch des Beschwerdeführers auf eine Rente der schweizerischen Invalidenversicherung allein aufgrund der schweizerischen Rechtsvorschriften (vgl. Art. 4 des Sozialversicherungsabkommens).</w:t>
      </w:r>
    </w:p>
    <w:p>
      <w:r>
        <w:rPr>
          <w:b/>
        </w:rPr>
        <w:t>E. 3.3</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Der Untersuchungsgrundsatz gilt indessen nicht unbeschränkt; er findet sein Korrelat in den Mitwirkungspflichten der Parteien (BGE 122 V 157 E. 1a, je m.w.H.). Die Parteien tragen demnach in der Regel insofern eine objektive Beweislast, als im Falle der Beweislosigkeit der Entscheid zu Ungunsten jener Partei ausfällt, die aus dem unbewiesen gebliebenen Sachverhalt Rechte ableitet (BGE 117 V 261 E. 3b; 115 V 133 E. 8a).</w:t>
      </w:r>
    </w:p>
    <w:p>
      <w:r>
        <w:rPr>
          <w:b/>
        </w:rPr>
        <w:t>E. 4</w:t>
      </w:r>
    </w:p>
    <w:p>
      <w:r>
        <w:t>Zunächst ist das umstrittene Anmeldedatum zu prüfen.</w:t>
      </w:r>
    </w:p>
    <w:p>
      <w:r>
        <w:rPr>
          <w:b/>
        </w:rPr>
        <w:t>E. 4.1</w:t>
      </w:r>
    </w:p>
    <w:p>
      <w:r>
        <w:t>Der Beschwerdeführer machte geltend, es sei bereits am 8. August 2006 eine Anmeldung erfolgt, weshalb ab 1. Mai 2009 eine halbe und ab 1. August 2009 eine ganze Invalidenrente auszurichten sei (BVGer-act. 1).</w:t>
      </w:r>
    </w:p>
    <w:p>
      <w:r>
        <w:rPr>
          <w:b/>
        </w:rPr>
        <w:t>E. 4.2</w:t>
      </w:r>
    </w:p>
    <w:p>
      <w:r>
        <w:t>Die Vorinstanz stützte sich auf das Anmeldedatum 18. Dezember 2014, welches vom serbischen Versicherungsträger auf dem Anmeldeformular vom 5. Oktober 2015 angegeben wurde (act.11, 129, BVGer-act. 6).</w:t>
      </w:r>
    </w:p>
    <w:p>
      <w:r>
        <w:rPr>
          <w:b/>
        </w:rPr>
        <w:t>E. 4.3.1</w:t>
      </w:r>
    </w:p>
    <w:p>
      <w:r>
        <w:t>Nach Art. 29 ATSG hat sich, wer eine Versicherungsleistung beansprucht, beim zuständigen Versicherungsträger in der gültigen Form anzumelden (Abs. 1). Für die Anmeldung geben die Versicherungsträger unentgeltlich Formulare ab (vgl. Abs. 2). 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wird (Abs. 3). Nach Art. 30 ATSG halten Stellen, die mit der Durchführung der Sozialversicherung betraut sind, das Datum der Einreichung von versehentlich an sie gelangten An-meldungen, Gesuchen und Eingaben fest und leiten die entsprechenden Unterlagen an die zuständige Stelle weiter.</w:t>
      </w:r>
    </w:p>
    <w:p>
      <w:r>
        <w:rPr>
          <w:b/>
        </w:rPr>
        <w:t>E. 4.3.2</w:t>
      </w:r>
    </w:p>
    <w:p>
      <w:r>
        <w:t>Art. 4 Abs. 1 der Verwaltungsvereinbarung bestimmt, dass in Jugoslawien wohnhafte jugoslawische Staatsangehörige, die Anspruch auf eine Rente der schweizerischen AHV/IV erheben, ihr Gesuch bei der zuständigen Landesanstalt einzureichen haben. Dabei sind die von der Schweizerischen Ausgleichskasse den Landesanstalten zur Verfügung gestellten Formulare zu verwenden (Art. 4 Abs. 2 Satz 1 der Verwaltungsvereinbarung). Die entsprechende Landesanstalt vermerkt das Datum des Eingangs auf dem Rentengesuch, prüft dieses auf seine Vollständigkeit und bestätigt die Richtigkeit der vom Gesuchsteller gemachten Angaben sowie die Gültigkeit der von ihm vorgelegten Ausweise (Art. 4 Abs. 3 Satz 1 der Verwaltungsvereinbarung). Die zuständige Landesanstalt leitet darauf das Rentengesuch an die Schweizerische Ausgleichskasse weiter (Art. 4 Abs. 4 Satz 1 der Verwaltungsvereinbarung; vgl. zum Ganzen Urteil BVGer C-3476/2015 vom 22. Februar 2017 E. 2.5 m. H.).</w:t>
      </w:r>
    </w:p>
    <w:p>
      <w:r>
        <w:rPr>
          <w:b/>
        </w:rPr>
        <w:t>E. 4.3.3</w:t>
      </w:r>
    </w:p>
    <w:p>
      <w:r>
        <w:t>Für das Vorliegen einer Anmeldung ist gemäss Art. 29 Abs. 3 ATSG nicht entscheidend, ob der Anspruch formgerecht mit dem dafür vorgesehenen Formular geltend gemacht wurde. Massgebend ist vielmehr, ob sich der fraglichen Eingabe ein Anmeldewille entnehmen lässt (UELI KIESER, ATSG-Kommentar, 3. Aufl. 2015, Art. 29, Rz. 12 und 46; vgl. auch Urteile BVGer C-7250/2014 vom 13. Dezember 2016 E. 8.3.3 und C-3476/2015 vom 22. Februar 2017 E. 3.3.1 m. H.) und der Mangel innerhalb der vom Versicherungsträger angesetzten Frist behoben wird (KIESER, a.a.O., Rz. 52).</w:t>
      </w:r>
    </w:p>
    <w:p>
      <w:r>
        <w:rPr>
          <w:b/>
        </w:rPr>
        <w:t>E. 4.4</w:t>
      </w:r>
    </w:p>
    <w:p>
      <w:r>
        <w:t>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 Die Rente wird vom Beginn des Monats an ausbezahlt, in dem der Rentenanspruch entsteht (Art. 29 Abs. 3 IVG).</w:t>
      </w:r>
    </w:p>
    <w:p>
      <w:r>
        <w:rPr>
          <w:b/>
        </w:rPr>
        <w:t>E. 4.5</w:t>
      </w:r>
    </w:p>
    <w:p>
      <w:r>
        <w:t>Dem Schreiben vom 7. August 2006 (act. 3) ist kein Anmeldewille zu entnehmen; es handelt sich lediglich um eine einfache Anfrage des Rechtsvertreters (vgl. Urteil des BVGer C-3636/2016 vom 15. Mai 2018 E. 3.5). Die geltend gemachten, zwischenzeitlich mindestens zehn getätigten Telefonate des Versicherten an den serbischen Versicherungsträger, mit der Aufforderung, das Formular YU/CH4 mit der übrigen Dokumentation sowie dem Gesuch vom 2.10.2008 an die Vorinstanz weiterzuleiten (BVGer-act. 1 S. 3), sind nicht dokumentiert und somit auch nicht nachgewiesen.</w:t>
      </w:r>
    </w:p>
    <w:p>
      <w:r>
        <w:rPr>
          <w:b/>
        </w:rPr>
        <w:t>E. 4.6</w:t>
      </w:r>
    </w:p>
    <w:p>
      <w:r>
        <w:t>Als Datum des Eingangs beim serbischen Versicherungsträger auf Seite 1 des Anmeldeformulars vom 5. Oktober 2015 ist der 18. Dezember 2014 eingetragen und mit Schreiben des serbischen Versicherungsträgers vom 24. April 2017 bestätigt worden (act. 89).</w:t>
      </w:r>
    </w:p>
    <w:p>
      <w:r>
        <w:rPr>
          <w:b/>
        </w:rPr>
        <w:t>E. 4.7</w:t>
      </w:r>
    </w:p>
    <w:p>
      <w:r>
        <w:t>Da dem Schreiben vom 7. August 2006 kein Anmeldewillen entnommen werden kann, hat deshalb - wie von der Vorinstanz zu Recht festgestellt - als Anmeldedatum der 18. Dezember 2014 zu gelten.</w:t>
      </w:r>
    </w:p>
    <w:p>
      <w:r>
        <w:rPr>
          <w:b/>
        </w:rPr>
        <w:t>E. 4.8</w:t>
      </w:r>
    </w:p>
    <w:p>
      <w:r>
        <w:t>Es war Aufgabe des Beschwerdeführers, sich beim zuständigen Versicherungsträger in der gültigen Form für Versicherungsleistungen anzumelden (vgl. E. 4.3), weshalb er die Folgen der objektiven Beweislast trägt (vgl. E. 3.3) und nicht, wie vorgebracht, der serbische und schweizerische Versicherungsträger (BVGer-act. 1 S. 4).</w:t>
      </w:r>
    </w:p>
    <w:p>
      <w:r>
        <w:rPr>
          <w:b/>
        </w:rPr>
        <w:t>E. 5</w:t>
      </w:r>
    </w:p>
    <w:p>
      <w:r>
        <w:t>Gemäss Art. 29 IVG entsteht also der Rechtsanspruch am 1. Juni 2015. Die Beschwerde ist daher abzuweisen und die Verfügungen vom 26. April 2018 sind zu bestätigen</w:t>
      </w:r>
    </w:p>
    <w:p>
      <w:r>
        <w:rPr>
          <w:b/>
        </w:rPr>
        <w:t>E. 6.1</w:t>
      </w:r>
    </w:p>
    <w:p>
      <w:r>
        <w:t>Das Beschwerdeverfahren bei Streitigkeiten um die Bewilligung oder die Verweigerung von IV-Leistungen vor dem Bundesverwaltungsgericht ist kostenpflichtig (Art. 69 Abs. 1bis i.V.m. Abs. 2 IVG). Entsprechend dem Aus-gang des Verfahrens hat der Beschwerdeführer die Verfahrenskosten zu tragen (Art. 63 Abs. 1 VwVG). Diese sind auf Fr. 800.- festzusetzen. Der einbezahlte Kostenvorschuss ist zur Bezahlung der Verfahrenskosten zu verwenden.</w:t>
      </w:r>
    </w:p>
    <w:p>
      <w:r>
        <w:rPr>
          <w:b/>
        </w:rPr>
        <w:t>E. 6.2</w:t>
      </w:r>
    </w:p>
    <w:p>
      <w:r>
        <w:t>Weder der unterliegende Beschwerdeführer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