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C-2796/2014 vom 15. Juni 2017</w:t>
      </w:r>
    </w:p>
    <w:p>
      <w:r>
        <w:t>Bundesverwaltungsgericht, 2017-06-15, IT</w:t>
      </w:r>
    </w:p>
    <w:p>
      <w:r>
        <w:rPr>
          <w:b/>
        </w:rPr>
        <w:t xml:space="preserve">Quelle: </w:t>
      </w:r>
      <w:r>
        <w:t>https://mcp.opencaselaw.ch/entscheid/bvger_C-2796_2014</w:t>
      </w:r>
    </w:p>
    <w:p>
      <w:r>
        <w:t>FR: TAF C-2796/2014 du 15 juin 2017</w:t>
      </w:r>
    </w:p>
    <w:p>
      <w:r>
        <w:t>IT: TAF C-2796/2014 del 15 giugno 2017</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sua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Inoltre, con versamento del 25 giugno 2014 (doc. TAF 4), il ricorrente ha tempestivamente corrisposto l'anticipo spese richiesto (art. 21 cpv. 3 e 63 cpv. 4 PA).</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 Nel caso concreto, si applicano di principio le nuove norme materiali in vigore dal 1° gennaio 2012, tra le quali le disposizioni della 6a revisione delle LAI (cfr. DTF 130 V 1 consid. 3.2 per quanto concerne le disposizioni formali della LPGA, immediatamente applicabili con la loro entrata in vigore).</w:t>
      </w:r>
    </w:p>
    <w:p>
      <w:r>
        <w:rPr>
          <w:b/>
        </w:rPr>
        <w:t>E. 3.2</w:t>
      </w:r>
    </w:p>
    <w:p>
      <w:r>
        <w:t>Giova altresì rilevare che il potere cognitivo di questo Tribunale è delimitato dalla data della decisione impugnata, in concreto il 1° maggio 2014.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28a LAI); aver pagato i contributi all'AVS/AI svizzera o ad un'assicurazione sociale assimilata (FF 2005 p. 4065; art. 45 del regolamento 1408/71 [art. 46 del regolamento (CE) n. 883/2004 {che rinvia al Capitolo 5}])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È incontestato che il ricorrente adempie in ogni caso la condizione della durata minima di contribuzione, avendo pagato contributi all'assicurazione svizzera per la vecchiaia, i superstiti e l'invalidità durante 12 anni e 6 mesi (doc. 10 e 22).</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L'art. 28 cpv. 1 LAI prevede che l'assicurato ha diritto ad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5.3</w:t>
      </w:r>
    </w:p>
    <w:p>
      <w:r>
        <w:t>Giusta l'art. 28 cpv. 2 LAI, l'assicurato ha diritto ad un quarto di rendita se è invalido per almeno il 40%, ad una mezza rendita se è invalido per almeno il 50%, a tre quarti di rendita se è invalido per almeno il 60% e ad una rendita intera se è invalido per almeno il 70%. In seguito all'entrata in vigore dell'ALC, la limitazione prevista dall'art. 29 cpv. 4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130 V 253 consid. 2.3).</w:t>
      </w:r>
    </w:p>
    <w:p>
      <w:r>
        <w:rPr>
          <w:b/>
        </w:rPr>
        <w:t>E. 5.4</w:t>
      </w:r>
    </w:p>
    <w:p>
      <w:r>
        <w:t>La nozione d'invalidità di cui agli art. 4 LAI e 8 LPGA è un concetto di carattere economico-giuridico e non medico (cfr. sentenze del TF 9C_318/2014 del 10 settembre 2014 consid. 3.1 e 8C_636/2010 del 17 gennaio 2011 consid. 3 con rinvii).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5.5</w:t>
      </w:r>
    </w:p>
    <w:p>
      <w:r>
        <w:t>Benché l'invalidità sia una nozione economico-giuridica, le certificazioni mediche possono costituire importanti elementi per apprezzare il danno invalidante e per determinare quali lavori siano ancora ragionevolmente esigibili dall'assicurato (cfr. sentenze del TF 9C_240/2013 del 22 ottobre 2013 consid. 2.1 e 8C_ 671/2011 dell'11 novembre 2011 consid. 3).</w:t>
      </w:r>
    </w:p>
    <w:p>
      <w:r>
        <w:rPr>
          <w:b/>
        </w:rPr>
        <w:t>E. 6</w:t>
      </w:r>
    </w:p>
    <w:p>
      <w:r>
        <w:t>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w:t>
      </w:r>
    </w:p>
    <w:p>
      <w:r>
        <w:rPr>
          <w:b/>
        </w:rPr>
        <w:t>E. 7.1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e DTF 125 V 351 consid. 3).</w:t>
      </w:r>
    </w:p>
    <w:p>
      <w:r>
        <w:rPr>
          <w:b/>
        </w:rPr>
        <w:t>E. 7.2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232 consid. 5.1 con rinvii; 125 V 351 [sul valore probatorio attribuito ai rapporti interni del servizio medico, cfr. DTF 135 V 254 consid. 3.3 e 3.4]).</w:t>
      </w:r>
    </w:p>
    <w:p>
      <w:r>
        <w:rPr>
          <w:b/>
        </w:rPr>
        <w:t>E. 7.3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e DTF 125 V 351 consid. 3b/bb).</w:t>
      </w:r>
    </w:p>
    <w:p>
      <w:r>
        <w:rPr>
          <w:b/>
        </w:rPr>
        <w:t>E. 7.4</w:t>
      </w:r>
    </w:p>
    <w:p>
      <w:r>
        <w:t>Per quel che riguarda le perizie di parte, il Tribunale federale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7.5</w:t>
      </w:r>
    </w:p>
    <w:p>
      <w:r>
        <w:t>In presenza di rapporti medici contraddittori il giudice non può evadere la vertenza senza valutare l'intero materiale e indicare i motivi per cui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w:t>
      </w:r>
    </w:p>
    <w:p>
      <w:r>
        <w:rPr>
          <w:b/>
        </w:rPr>
        <w:t>E. 8.1</w:t>
      </w:r>
    </w:p>
    <w:p>
      <w:r>
        <w:t>È incontestato - né appare esservi motivo per questo Tribunale di intervenire d'ufficio -, che nell'attività abituale di pittore/imbianchino risulta per il ricorrente, a decorrere dal 19 dicembre 2006, un'incapacità lavorativa del 70/75% attestata dapprima dalla dott.ssa C._______ nella perizia medica particolareggiata E 213 (in misura del 75% [cfr. doc. 45]) e poi dal medico SMR (in misura del 70% [cfr. doc. 62]).</w:t>
      </w:r>
    </w:p>
    <w:p>
      <w:r>
        <w:rPr>
          <w:b/>
        </w:rPr>
        <w:t>E. 8.2</w:t>
      </w:r>
    </w:p>
    <w:p>
      <w:r>
        <w:t>Quanto alla residua capacità lavorativa in attività sostitutive adeguate, dagli atti si evince quanto segue. Nel primo certificato dell'ambulatorio di pneumologia di B._______ del 19 dicembre 2006 (doc. 35), la prova di funzionalità respiratoria ha posto i valori basali registrati per il FEV1/FVC (valore teorico: 78) pari a 37 e, dopo il broncodilatatore, 39 (doc. 35 pag. 1). I risultati del test sono stati così interpretati: "Disventilazione mista, prevalentemente ostruttiva di grado severo, sensibile al broncodilatatore usato. Marcato aumento dei volumi polmonari con sovradistensione parenchimale di grado marcato. Riduzione della diffusione alveolo-capillare del CO di grado lieve in valore assoluto. EAB in aria nei limiti di norma" (doc. 35 pag. 2). Una desaturazione da sforzo non è risultata al test dei 6 minuti (test del cammino; doc. 35 pag. 3). Alla visita dell'11 ottobre 2013 della medesima struttura (doc. 46 [ripetuto in doc. 58]), la diagnosi posta è di "Broncopneumopatia cronica ostruttiva di grado grave (C) - Enfisema polmonare. Pregressa insufficienza respiratoria intermittente (notturna e da sforzo)". Mentre, nell'ultimo certificato degli esami pneumologici di cui agli atti, ossia quello del 16 dicembre 2013 (doc. 60), è stata posta la diagnosi di "Broncopneumopatia cronica ostruttiva di grado molto grave (D) - Enfisema polmonare" e i valori basali registrati per il FEV1/FVC (valore teorico: 77) erano pari a 25 e, dopo il broncodilatatore, 30. Questi referti evidenziano uno stato di salute chiaramente peggiorato rispetto alla situazione "iniziale" del 2006. Più in generale può essere rilevato che vi è stato un primo peggioramento nell'ottobre del 2013 e un secondo peggioramento nel dicembre del 2013. Nei referti medici dell'ottobre e dicembre 2013 non vi è tuttavia alcuna indicazione sulla residua capacità lavorativa dell'insorgente, segnatamente in attività sostitutive adeguate. Sulla questione, l'autorità inferiore ha fondato la propria decisione sul rapporto del 14 gennaio 2014 del dott. D._______ (doc. 62), medico del SMR, FMH in medicina generale, medico SMR certificato, nel quale è stata posta la diagnosi di BPCO e ritenuto, a decorrere dal 19 dicembre 2006, una residua capacità lavorativa del 30% nell'abituale attività, ma del 100% in attività sostitutive adeguate. Tuttavia, il medico SMR non ha riportato alcuna indicazione in merito all'evoluzione nel tempo della BPCO - la quale, come precedentemente rilevato, ha subito un doppio chiaro peggioramento nel 2013 -, non ha specificato la gravità di detta patologia (per es. leggera, medio-grave, grave, molto grave) e la sua valutazione non è motivata. In altri termini, non vi è alcun elemento agli atti da cui dedurre che il medico SMR, che peraltro non dispone di una specializzazione in pneumologia, abbia tenuto conto del peggioramento nel tempo della BPCO né tanto meno del motivo per cui la gravità della malattia diagnosticata da specialisti italiani non avrebbe alcuna incidenza sulla residua capacità lavorativa pure in attività sostitutive adeguate, e ciò nonostante l'indicazione contraria contenuta nella perizia E 213 del 21 ottobre 2013 (doc. 45). Basti ancora rilevare che è noto che la BPCO può influire sulla capacità lavorativa, nonché sulla qualità di vita, segnatamente nei casi di grado C - in tali casi il paziente presenta difficoltà respiratorie tali da essere costretto a fermarsi durante un cammino sul piano dopo avere percorso appena circa 100 metri - e nei casi di grado D - in quest'ultimi casi il paziente presente un affanno tale da impedirgli di uscire di casa o cambiarsi d'abito (cfr., ad es., i siti internet della Rivista medica svizzera: Scala delle dispnee secondo il Consiglio per la ricerca medica [MRC]: https://www.revmed.ch/Scores/PRONOSTIC-BPCO/BPCO-LONG-TERME/Pour-en-savoir-plus/5-Echelle-de-dyspnee-du-MRC; del National institute for health and care excellence: https://www.nice.org.uk/guidance/cg101/chapter/Key-priorities-for-implementation e del Progetto asco: aggiornamento scientifico continuo: https://www.progettoasco.it/riviste/rivista_simg/2009/03_2009/9.pdf; consultati il 3 aprile 2017). Da quanto esposto, consegue che l'autorità inferiore non ha proceduto ad un accertamento sufficiente dei fatti giuridicamente rilevanti. Non si può prescindere da un più approfondito accertamento dei fatti, ritenuto che allo stato attuale degli atti di causa non si può escludere che, a seguito del necessario completamento dell'istruttoria da parte dell'autorità inferiore, al ricorrente debba infine essere riconosciuto, al più presto a decorrere dal 1° novembre 2013 (ossia 6 mesi dopo l'inoltro della domanda di rendita [cfr. consid. B della presente sentenza]), il diritto a una rendita dell'assicurazione per l'invalidità svizzera.</w:t>
      </w:r>
    </w:p>
    <w:p>
      <w:r>
        <w:rPr>
          <w:b/>
        </w:rPr>
        <w:t>E. 8.3</w:t>
      </w:r>
    </w:p>
    <w:p>
      <w:r>
        <w:t>Quanto alla perizia medica particolareggiata E 213 del 21 ottobre 2013 (doc. 45), redatta dalla dott.ssa C._______, medico dell'INPS la cui specializzazione non è nota, non può colmare la lacuna istruttoria precedentemente menzionata. Essa attesta invero in maniera chiara ed inequivocabile un'incapacità a svolgere un'attività sostitutiva adeguata. Tuttavia, nella menzionata perizia non è stata determinata una specifica percentuale relativa a detta incapacità lavorativa o un preciso numero di ore di lavoro, essendo stato fatto su questo punto generico riferimento alla scelta fatta dal ricorrente stesso, che al momento della perizia E 213 del 21 ottobre 2013 avrebbe ancora lavorato 3-4 ore al giorno. Va altresì ancora rammentato che il grado della BPCO del ricorrente ha subito un ulteriore peggioramento nel dicembre del 2013.</w:t>
      </w:r>
    </w:p>
    <w:p>
      <w:r>
        <w:rPr>
          <w:b/>
        </w:rPr>
        <w:t>E. 8.4</w:t>
      </w:r>
    </w:p>
    <w:p>
      <w:r>
        <w:t>In altre parole, non vi erano al momento dell'emanazione della decisione impugnata, né vi sono ora, sufficienti elementi agli atti di causa tali da consentire di potersi determinare con il grado della verosimiglianza preponderante sulla residua capacità lavorativa del ricorrente, fermo restando che quest'ultimo ha pienamente collaborato all'accertamento dei fatti giuridicamente rilevanti e fornito tutti quegli elementi che imponevano all'autorità inferiore di procedere d'ufficio al completamento dell'istruttoria medesima (art. 69 OAI).</w:t>
      </w:r>
    </w:p>
    <w:p>
      <w:r>
        <w:rPr>
          <w:b/>
        </w:rPr>
        <w:t>E. 9</w:t>
      </w:r>
    </w:p>
    <w:p>
      <w:r>
        <w:t>Per conseguenza, il ricorso del 22 maggio 2014 va accolto nel senso che la decisione impugnata del 1° maggio 2014 deve essere annullata e gli atti rinviati all'autorità inferiore per completamento dell'istruttoria (v. in dettaglio su questo punto il considerando 10.1 del presente giudizio). In considerazione dell'esito della presente procedura, non vi è ragione di esaminare l'ulteriore censura sollevata dal ricorrente con riferimento ai dati ritenuti dall'autorità inferiore nell'ambito del raffronto dei redditi, dovendo quest'ultima nuovamente pronunciarsi sul caso.</w:t>
      </w:r>
    </w:p>
    <w:p>
      <w:r>
        <w:rPr>
          <w:b/>
        </w:rPr>
        <w:t>E. 10.1</w:t>
      </w:r>
    </w:p>
    <w:p>
      <w:r>
        <w:t>Quando il TAF annulla una decisione, esso può sostituirsi all'autorità inferiore e giudicare direttamente nel merito o rinviare la causa, con istruzioni vincolanti, all'autorità inferiore per un nuovo giudizio (cfr. sentenza del TAF C-71/2010 del 25 giugno 2012 consid. 9.1). In particolare, esso si sostituirà all'autorità inferiore se gli atti sono completi e comunque sufficienti a statuire sull'applicazione del diritto federale (cfr. sentenza del TF 9C_162/2007 del 3 aprile 2008 consid. 2.3 con rinvii; DTF 126 II 43; 125 II 326). Tale non è il caso nella presente fattispecie per i motivi precedentemente indicati. Gli atti di causa sono pertanto rinviati all'autorità inferiore affinché la stessa proceda a completare l'accertamento dei fatti giuridicamente rilevanti con riferimento allo stato di salute del ricorrente, segnatamente con una perizia pneumologica (cfr., sulla possibilità di un rinvio all'autorità inferiore in siffatte circostanze, DTF 137 V 210 4.4.1.4 [cfr. anche il considerando 6 del presente giudizio]), e con ogni ulteriore esame che l'evoluzione nel tempo dello stato di salute del ricorrente dovesse rendere necessario, nonché a pronunciare una nuova decisione.</w:t>
      </w:r>
    </w:p>
    <w:p>
      <w:r>
        <w:rPr>
          <w:b/>
        </w:rPr>
        <w:t>E. 10.2</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1° maggio 2014 l'autorità inferiore ha respinto la richiesta di rendita formulata dall'insorgente.</w:t>
      </w:r>
    </w:p>
    <w:p>
      <w:r>
        <w:rPr>
          <w:b/>
        </w:rPr>
        <w:t>E. 11.1</w:t>
      </w:r>
    </w:p>
    <w:p>
      <w:r>
        <w:t>Visto l'esito della causa, non sono prelevate delle spese processuali (art. 63 PA). L'anticipo equivalente alle presunte spese processuali di fr. 400.-, versato il 25 giugno 2014, sarà restituito al ricorrente allorquando il presente giudizio sarà cresciuto in giudicato.</w:t>
      </w:r>
    </w:p>
    <w:p>
      <w:r>
        <w:rPr>
          <w:b/>
        </w:rPr>
        <w:t>E. 11.2</w:t>
      </w:r>
    </w:p>
    <w:p>
      <w:r>
        <w:t>Ritenuto che l'insorgente è rappresentato in questa sede da mandatario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1'000.- (compresi i disborsi ed esclusa l'imposta sull'IVA [cfr., fra le tante, sentenza del TAF C-995/2014 del 9 marzo 2017 consid. 10.2 con rinvii]), tenuto conto del lavoro utile e necessario, limitato,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