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C-2795/2018 vom 26. Juni 2018</w:t>
      </w:r>
    </w:p>
    <w:p>
      <w:r>
        <w:t>Bundesverwaltungsgericht, 2018-06-26, FR</w:t>
      </w:r>
    </w:p>
    <w:p>
      <w:r>
        <w:rPr>
          <w:b/>
        </w:rPr>
        <w:t xml:space="preserve">Quelle: </w:t>
      </w:r>
      <w:r>
        <w:t>https://mcp.opencaselaw.ch/entscheid/bvger_C-2795_2018</w:t>
      </w:r>
    </w:p>
    <w:p>
      <w:r>
        <w:t>FR: TAF C-2795/2018 du 26 juin 2018</w:t>
      </w:r>
    </w:p>
    <w:p>
      <w:r>
        <w:t>IT: TAF C-2795/2018 del 26 giugno 2018</w:t>
      </w:r>
    </w:p>
    <w:p>
      <w:pPr>
        <w:pStyle w:val="Heading2"/>
      </w:pPr>
      <w:r>
        <w:t>Regeste</w:t>
      </w:r>
    </w:p>
    <w:p>
      <w:r>
        <w:t>Prévention des accidents et des maladies professionnels</w:t>
      </w:r>
    </w:p>
    <w:p>
      <w:pPr>
        <w:pStyle w:val="Heading2"/>
      </w:pPr>
      <w:r>
        <w:t>Volltext</w:t>
      </w:r>
    </w:p>
    <w:p>
      <w:r>
        <w:t>Bundesverwaltungsgericht Tribunal administratif fédéral Tribunale amministrativo federale Tribunal administrativ federal Cour III C-2795/2018 Arrêt du 26 juin 2018 Composition Viktoria Helfenstein, juge unique, Nicole Ricklin, greffière. Parties A._______, (Fribourg), Adresse postale : M. B._______, (Fribourg), recourante, contre Suva, Fluhmattstrasse 1, Case postale 4358, 6002 Luzern, autorité inférieure. Objet sécurité et protection de la santé au travail (décision du 24 avril 2018). Vu la décision du 24 avril 2018 de la SUVA interdisant à l'entreprise A._______ (ci-après : recourante) avec effet immédiat d'effectuer des travaux dans les zones des gaines techniques aussi longtemps que la situation ne sera pas conforme aux prescriptions en vigueur, le recours du 14 mai 2018 formé par la recourante contre cette décision devant le Tribunal administratif fédéral et demandant la restitution de l'effet suspensif au recours et l'annulation de la décision attaquée, la décision incidente du 17 mai 2018, par laquelle le Tribunal administratif fédéral a imparti à la recourante un délai jusqu'au 18 juin 2018 pour payer une avance sur les frais de procédure présumés de Fr. 3'000.-, indiquant qu'à défaut de paiement dans le délai précité le recours sera déclaré irrecevable (TAF pce 2), l'avis de réception de la Poste indiquant que la décision incidente du 17 mai 2018 a été notifiée le 19 mai 2018 à la recourante (TAF pce 3), l'absence de versement de l'avance de frais par le recourant dans le délai imparti (TAF pce 5),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SUVA en matière de mesures destinées à prévenir les accidents peuvent être contestées devant le Tribunal administratif fédéral conformément à l'art. 33 let. d LTAF et l'art. 109 de la loi fédérale du 20 mars 1981 sur l'assurance-accidents (LAA, RS 832.20), qu'en vertu de l'art. 3 let. dbis PA, la procédure en matière d'assurances sociales n'est pas régie par la PA dans la mesure où la loi fédérale du 6 octobre 2000 sur la partie générale du droit des assurances sociales (LPGA, RS 830.1) est applicable, que, selon l'art. 1 al. 1 LAA, les dispositions de la LPGA s'appliquent à l'assurance-accidents sous réserve d'exceptions non pertinentes en l'espèce, à moins que la LAA ne déroge à la LPGA,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17 mai 2018 invitant la recourante à payer une avance sur les frais de procédure présumés de Fr. 3'000.- lui indiquait expressément les modalités de paiement, à savoir que d'éventuels frais de transfert de la banque ou de la Poste sont à sa charge et que le délai expirant le 18 juin 2018 sera considéré comme observé si, avant son échéance, ce montant est versé à la Poste Suisse ou débité en Suisse d'un compte postal ou bancaire en faveur de l'autorité (TAF pce 2), qu'il découle de ce qui précède que la recourante a été suffisamment informée quant aux modalités de paiement et aux suites de leur non-observation (cf. arrêt du Tribunal fédéral 8C_739/2007 du 16 janvier 2008 ; cf. également ATF 127 V 65), que la décision incidente du 17 mai 2018 a été notifiée valablement à la recourante le 19 mai 2018 (TAF pce 3), que la recourante n'a pas formé une demande de prolongation du délai ni fait de demande, même implicite, d'assistance judiciaire, avant ou après la réception de la décision incidente du 17 mai 2018, que l'avance de frais de Fr. 3'000.- n'a pas été versée dans le délai expirant le 18 juin 2018, qu'en conséquence, le recours doit être déclaré irrecevable (art. 63 al. 4 PA en relation avec l'art. 37 LTAF),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en combinaison avec l'art. 6 let. b FITAF), que, vu l'issue de la cause, il n'est pas alloué de dépens (art. 64 al. 1 PA en relation avec l'art. 7 al. 1 et 2 a contrario FITAF), (dispositif à la page suivante) le Tribunal administratif fédéral prononce : 1. Le recours est irrecevable. 2. Il n'est pas perçu de frais judiciaires ni alloué de dépens. 3. Le présent arrêt est adressé : - à la recourante (Acte judiciaire) - à l'autorité inférieure (n° de réf. [...] / CHE-[...] ; Recommandé) - à l'Office fédéral de la santé publique (Recommandé) L'indication des voies de droit se trouve à la page suivante.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