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C-2782/2009 vom 28. März 2011</w:t>
      </w:r>
    </w:p>
    <w:p>
      <w:r>
        <w:t>Bundesverwaltungsgericht, 2011-03-28, FR</w:t>
      </w:r>
    </w:p>
    <w:p>
      <w:r>
        <w:rPr>
          <w:b/>
        </w:rPr>
        <w:t xml:space="preserve">Quelle: </w:t>
      </w:r>
      <w:r>
        <w:t>https://mcp.opencaselaw.ch/entscheid/bvger_C-2782_2009</w:t>
      </w:r>
    </w:p>
    <w:p>
      <w:r>
        <w:t>FR: TAF C-2782/2009 du 28 mars 2011</w:t>
      </w:r>
    </w:p>
    <w:p>
      <w:r>
        <w:t>IT: TAF C-2782/2009 del 28 marzo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A._______ et sa famille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Selon l'art. 13 let. f OLE, ne sont pas comptés dans les nombres maximums les étrangers qui obtiennent une autorisation de séjour dans un cas personnel d'extrême gravité ou en raison de considérations de politique générale. En cette matière, ni l'ODM, ni a fortiori le TAF, ne sont liés par l'appréciation émise par la CCRPE dans sa décision du 5 février 2008. En effet,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Documentation &gt; Bases légales &gt; Directives et commentaires &gt; Domaine des étrangers &gt; Procédure et compétence &gt; Procédure et répartition des compétences, consulté en mars 2011;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 Il découle de ce qui précède que c'est en vain que les recourants se réfèrent à la décision rendue par l'autorité cantonale de recours en matière d'exceptions aux mesures de limitation, dès lors que ce prononcé ne lie pas les autorités fédérales (cf. mémoire de recours du 24 avril 2009, p.4).</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p. 112; Alain Wurzburger, La jurisprudence récente du Tribunal fédéral en matière de police des étrangers, Revue de droit administratif et fiscal [RDAF] I 1997 p. 267ss).</w:t>
      </w:r>
    </w:p>
    <w:p>
      <w:r>
        <w:rPr>
          <w:b/>
        </w:rPr>
        <w:t>E. 4.4</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C-3346/2007 du 17 août 2009 consid. 4.5 et jurisprudence citée).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5</w:t>
      </w:r>
    </w:p>
    <w:p>
      <w:r>
        <w:t>Dans leur recours du 24 avril 2009, les recourants se prévalent de la circulaire du 21 décembre 2001 relative à la pratique de l'ODM concernant la réglementation du séjour des étrangers dans les cas personnels d'extrême gravité.</w:t>
      </w:r>
    </w:p>
    <w:p>
      <w:r>
        <w:rPr>
          <w:b/>
        </w:rPr>
        <w:t>E. 5.1</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(ATF 133 II 305 consid. 8.1; ATAF 2010/33 consid. 3.3.1 p. 460 ss et réf. citées).</w:t>
      </w:r>
    </w:p>
    <w:p>
      <w:r>
        <w:rPr>
          <w:b/>
        </w:rPr>
        <w:t>E. 5.2</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p. 197-198 et arrêt cité). Or, par la décision querellée, l'ODM n'a fait qu'apprécier la situation concrète des recourants à l'aune des principes qui régissent les cas personnels d'extrême gravité et qui établissent, en particulier, qu'un séjour effectué en Suisse sans autorisation idoine, illégal ou précaire, ne saurait être considéré comme un élément constitutif d'un cas personnel d'extrême gravité au sens de l'art. 13 let. f OLE (cf. consid. 4.4 ci-dessus). Les intéressés ne peuvent ainsi tirer aucun avantage de cette circulaire.</w:t>
      </w:r>
    </w:p>
    <w:p>
      <w:r>
        <w:rPr>
          <w:b/>
        </w:rPr>
        <w:t>E. 6</w:t>
      </w:r>
    </w:p>
    <w:p>
      <w:r>
        <w:t>L'examen des pièces versées au dossier et les déclarations des recourants amènent le TAF à retenir qu'après deux séjours dans le cadre de procédures d'asile (en 1999-2000 pour l'une, en 2002 pour l'autre), A._______ réside en Suisse de manière ininterrompue depuis le mois de mars 2003, alors que sa femme et ses enfants séjournent quant à eux en Suisse depuis le mois de septembre 2003. Les recourants y ont d'abord résidé en toute illégalité, avant que la découverte de leur présence dans ce pays dans le cadre d'un contrôle de police les mène à y solliciter en 2006 la régularisation de leur statut. Les intéressés demeurent depuis lors dans ce pays au bénéfice d'une simple tolérance cantonale,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rendre le retour des recourants dans leur patrie particulièrement difficile.</w:t>
      </w:r>
    </w:p>
    <w:p>
      <w:r>
        <w:rPr>
          <w:b/>
        </w:rPr>
        <w:t>E. 7.1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7.2</w:t>
      </w:r>
    </w:p>
    <w:p>
      <w:r>
        <w:t>En premier lieu, le TAF relève que le comportement de A._______ en Suisse n'est pas exempt de tout reproche. En effet, depuis son arrivée clandestine dans ce pays jusqu'à sa demande de régularisation, l'intéressé a séjourné et travaillé en Suisse de manière illégale. Aussi, même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7.3</w:t>
      </w:r>
    </w:p>
    <w:p>
      <w:r>
        <w:t>En ce qui concerne l'intégration socioprofessionnelle du prénommé,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l'intéressé, ni les contacts qu'il a pu établir avec la population, il ne saurait pour autant considérer que celui-ci se soit créé avec la Suisse des attaches à ce point profondes et durables qu'il ne puisse plus raisonnablement envisager un retour dans son pays d'origine. En outre, les relations de travail, d'amitié ou de voisinage nouées durant son séjour sur le territoire helvétique - attestées, en l'occurrence, par les lettres de soutien produites au fil de la procédure - ne sauraient non plus justifier une exception aux mesures de limitation du nombre des étrangers (cf. ATAF 2007/45 consid. 4.2 p. 589s. et consid. 7.4 p. 595). Les pièces du dossier révèlent certes que, depuis son arrivée en Suisse, le recourant a assuré son autonomie financière et celle de sa famille sans émarger à l'aide sociale et qu'il travaille depuis 2003 pour le compte du même employeur. Il s'est également appliqué à acquérir une bonne maîtrise du français. Au surplus, le comportement du prénommé n'a donné lieu à aucune plainte, abstraction faite des infractions commises en matière de police des étrangers. Sur le plan professionnel, le recourant, initialement engagé comme ouvrier, a certes acquis ultérieurement une formation de machiniste qui lui a permis de voir son salaire augmenter, mais il n'a pas pour autant acquis des connaissances ou des qualifications spécifiques telles qu'il ne pourrait plus les mettre en pratique dans sa patrie ou qu'il faille considérer qu'il a fait preuve d'une évolution professionnelle remarquable en Suisse justifiant en soi l'admission d'un cas de rigueur au sens de l'art. 13 let. f OLE (cf. ATAF 2007/16 consid. 8.3 p. 200 et jurisprudence citée). Il convient de remarquer en outre que A._______ ne séjourne sans interruption en Suisse que depuis l'âge de vingt-sept ans, après avoir passé dans son pays d'origine toute sa jeunesse, son adolescence et le début de sa vie d'adulte, années qui apparaissent comme essentielles pour la formation de la personnalité et, partant, pour l'intégration sociale et culturelle (cf. ATAF 2007/16 consid. 8.3 p. 200 et jurisprudence citée). Aussi, le TAF ne saurait considérer que le séjour du prénommé en Suisse ait été suffisamment long au point de le rendre totalement étranger à sa patrie. S'agissant de l'argument selon lequel les frères et soeurs du recourant ont tous pu bénéficier du regroupement familial en Suisse en 1999, le Tribunal constate que A._______ était alors âgé de vingt-trois ans et qu'il était même déjà marié. Aussi ne pouvait-il aucunement prétendre à l'octroi d'une autorisation de séjour par regroupement familial avec ses parents et sa situation n'était donc nullement comparable à celle de ses frères et soeurs. En ce qui concerne B._______, épouse du recourant, le Tribunal constate que son intégration socioprofessionnelle ne revêt également aucun caractère exceptionnel. Venue rejoindre son mari en Suisse en septembre 2003, elle s'est principalement consacrée à l'éducation de leurs enfants. Son activité professionnelle en Suisse se limite à l'exercice d'une activité à temps partiel dans le domaine de l'économie domestique et ses connaissances du français sont restreintes, selon le dossier cantonal. Bien que les recourants se soient prévalus de la présence en Suisse de plusieurs membres de la famille de A._______, il convient de constater, sur un autre plan, que B._______ conserve, quand à elle, l'essentiel de sa proche famille dans son pays. Il s'impose de rappeler en outre que, nonobstant les liens que les recourants ont tissés au sein de leur nouvel entourage social en Suisse, ils disposent nécessairement d'un certain réseau social au Kosovo, où ils ont vécu l'essentiel de leur existence et où ils sont retournés après le rejet de leur première demande d'asile en Suisse.</w:t>
      </w:r>
    </w:p>
    <w:p>
      <w:r>
        <w:rPr>
          <w:b/>
        </w:rPr>
        <w:t>E. 7.4</w:t>
      </w:r>
    </w:p>
    <w:p>
      <w:r>
        <w:t>S'agissant de la situation des enfants du recourant, le Tribunal constate que, même si C._______ et D._______, nés en 2000 et 2001, connaissent à peine leur pays d'origine, ils restent attachés à la culture et aux coutumes de leur pays par l'influence de leurs parents. Compte tenu de leur jeune âge, ils sont encore largement dépendants de leurs parents et imprégnés de leur culture. Il s'impose de souligner par ailleurs qu'ils n'ont pas atteint en Suisse un niveau de formation tel que leur réadaptation scolaire au Kosovo constituerait un obstacle insurmontable à leur développement personnel.</w:t>
      </w:r>
    </w:p>
    <w:p>
      <w:r>
        <w:rPr>
          <w:b/>
        </w:rPr>
        <w:t>E. 7.5</w:t>
      </w:r>
    </w:p>
    <w:p>
      <w:r>
        <w:t>Dans leurs observations du 14 février 2011, les recourants se sont prévalus de l'art. 11 de la Constitution fédérale de la Confédération suisse du 18 avril 1999 (Cst., RS 101), en alléguant que leurs enfants n'avaient pas disposé du droit de se faire entendre dans la présente procédure. Il convient de souligner à ce propos que le Tribunal fédéral a déjà tranché que ni l'art. 9 Cst. (protection contre l'arbitraire), ni l'art. 11 Cst. (protection des enfants et des jeunes), ni la CDE ne conféraient de droit à l'octroi d'une autorisation de la police des étrangers (ATF 126 II 377 consid. 4 et 5 pp. 388-392). La Haute Cour a certes estimé (cf. arrêt 2A.513/2006 du 1er novembre 2006 consid. 2.4) que l'art. 12 CDE garantissait à l'enfant capable de discernement le droit d'exprimer son opinion librement sur toute question l'intéressant, notamment dans les procédures judiciaires et administratives. Le Tribunal fédéral admet ainsi qu'un enfant peut être entendu dès qu'il a six ans révolus (cf. ATF 131 III 553 consid. 1.2.3 p. 557) également en matière de police des étrangers, lorsqu'un droit de séjour de l'enfant ou celui d'une personne s'occupant de lui est en cause (arrêt du Tribunal fédéral 2A.423/2005 du 25 octobre 2005 consid. 5.3). Dans ce cas, il se justifie toutefois de renoncer à l'audition lorsque la connaissance exacte de son opinion ne saurait influencer la pesée des intérêts en présence. Or, cette circonstance est précisément réalisée en l'espèce, dès lors que les recourants ont suffisamment fait valoir les intérêts de leurs enfants dans le cadre de la présente procédure (cf. à cet égard l'arrêt du Tribunal fédéral 2C_323/2010 du 11 octobre 2010 consid. 4.1 et jurisprudence citée). En conséquence, c'est en vain que les recourants tirent argument de l'art. 11 Cst pour la présente procédure.</w:t>
      </w:r>
    </w:p>
    <w:p>
      <w:r>
        <w:rPr>
          <w:b/>
        </w:rPr>
        <w:t>E. 7.6</w:t>
      </w:r>
    </w:p>
    <w:p>
      <w:r>
        <w:t>Le Tribunal n'ignore pas qu'un retour au Kosovo ne sera pas exempt de difficultés de réintégration pour les recourants, mais il n'apparaît pas que celles-là seraient plus graves pour les intéressés que pour n'importe lequel de leurs concitoyens qui se trouverait dans leur situation, appelé à quitter la Suisse au terme de son séjour. Ainsi, au vu des considérants qui précèdent, force est de constater que les recourants ne se trouvent pas personnellement dans une situation si rigoureuse qu'on ne saurait exiger d'eux qu'ils se réadaptent aux conditions de vie de leur pays, dans lequel A._______ et B._______ ont passé l'essentiel de leur existence. Aussi, après une appréciation de l'ensemble des circonstances, le Tribunal, à l'instar de l'autorité intimée, arrive à la conclusion que la situation des recourants n'est pas constitutive d'un cas personnel d'extrême gravité au sens de l'art. 13 let. f OLE.</w:t>
      </w:r>
    </w:p>
    <w:p>
      <w:r>
        <w:rPr>
          <w:b/>
        </w:rPr>
        <w:t>E. 8</w:t>
      </w:r>
    </w:p>
    <w:p>
      <w:r>
        <w:t>Il ressort de ce qui précède que, par sa décision du 2 avril 2009, l'ODM n'a ni violé le droit fédéral, ni constaté des faits pertinents de manière inexacte ou incomplète; en outre, sa la décision attaquée n'est pas inopportune (cf. art. 49 PA). Le recours est en conséquence rejeté. Compte tenu de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