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C-2770/2011 vom 18. Oktober 2011</w:t>
      </w:r>
    </w:p>
    <w:p>
      <w:r>
        <w:t>Bundesverwaltungsgericht, 2011-10-18, FR</w:t>
      </w:r>
    </w:p>
    <w:p>
      <w:r>
        <w:rPr>
          <w:b/>
        </w:rPr>
        <w:t xml:space="preserve">Quelle: </w:t>
      </w:r>
      <w:r>
        <w:t>https://mcp.opencaselaw.ch/entscheid/bvger_C-2770_2011</w:t>
      </w:r>
    </w:p>
    <w:p>
      <w:r>
        <w:t>FR: TAF C-2770/2011 du 18 octobre 2011</w:t>
      </w:r>
    </w:p>
    <w:p>
      <w:r>
        <w:t>IT: TAF C-2770/2011 del 18 ottobre 2011</w:t>
      </w:r>
    </w:p>
    <w:p>
      <w:pPr>
        <w:pStyle w:val="Heading2"/>
      </w:pPr>
      <w:r>
        <w:t>Regeste</w:t>
      </w:r>
    </w:p>
    <w:p>
      <w:r>
        <w:t>Droit à la rente</w:t>
      </w:r>
    </w:p>
    <w:p>
      <w:pPr>
        <w:pStyle w:val="Heading2"/>
      </w:pPr>
      <w:r>
        <w:t>Erwägungen</w:t>
      </w:r>
    </w:p>
    <w:p>
      <w:r>
        <w:rPr>
          <w:b/>
        </w:rPr>
        <w:t>E. 1.1</w:t>
      </w:r>
    </w:p>
    <w:p>
      <w:r>
        <w:t>Sous réserve des exceptions prévues à l'art. 32 de la loi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l'Office AI pour les assurés résidant à l'étranger (OAIE) concernant l'octroi de prestations d'invalidité peuvent être contestées devant le Tribunal administratif fédéral conformément à l'art. 69 al. 1 let. b de la loi fédérale du 19 juin 1959 sur l'assurance-invalidité (LAI, RS 831.20), celui-ci est dès lors compétent pour connaître de la présente cause.</w:t>
      </w:r>
    </w:p>
    <w:p>
      <w:r>
        <w:rPr>
          <w:b/>
        </w:rPr>
        <w:t>E. 1.2</w:t>
      </w:r>
    </w:p>
    <w:p>
      <w:r>
        <w:t>L'art. 40 du règlement du 17 janvier 1961 sur l'assurance-invalidité (RAI, RS 831.201) précise les compétences des offices AI cantonaux et de l'OAIE. Ce dernier est ainsi compétent pour enregistrer et examiner les demandes des assurés domiciliés à l'étranger, sous réserve de l'art. 40 al. 2 RAI, qui règle le cas particulier des demandes des frontaliers. L'art. 40 al. 2 RAI prévoit en effet que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Il appartient à l'OAIE de notifier les décisions (art. 40 al. 2 RAI dernière phrase). C'est donc à juste titre que l'OAIE a notifié la décision du 21 avril 2011.</w:t>
      </w:r>
    </w:p>
    <w:p>
      <w:r>
        <w:rPr>
          <w:b/>
        </w:rPr>
        <w:t>E. 1.3</w:t>
      </w:r>
    </w:p>
    <w:p>
      <w:r>
        <w:t>En vertu de l'art. 3 let. 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1.4</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1.5</w:t>
      </w:r>
    </w:p>
    <w:p>
      <w:r>
        <w:t>Déposé en temps utile et dans les formes requises par la loi (art. 60 LPGA et 52 PA), le recours est recevable.</w:t>
      </w:r>
    </w:p>
    <w:p>
      <w:r>
        <w:rPr>
          <w:b/>
        </w:rPr>
        <w:t>E. 2.1</w:t>
      </w:r>
    </w:p>
    <w:p>
      <w:r>
        <w:t>L'accord entre la Suisse et la Communauté européenne et ses États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États (art. 6 du règlement), et enfin le règlement (CEE) n° 574/72 du Conseil du 21 mars 1972 relatif à l'application du règlement (CEE) n° 1408/71 (RS 0.831.109.268.11). Selon l'art. 3 du règlement (CEE) n° 1408/71 les ressortissants des États membres de la Communauté européenne et les ressortissants suisses bénéficient de l'égalité de traitement.</w:t>
      </w:r>
    </w:p>
    <w:p>
      <w:r>
        <w:rPr>
          <w:b/>
        </w:rPr>
        <w:t>E. 2.2</w:t>
      </w:r>
    </w:p>
    <w:p>
      <w:r>
        <w:t>Selon l'art. 20 ALCP, sauf disposition contraire découlant de l'annexe II, les accords de sécurité sociale bilatéraux entre la Suisse et les États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2.3</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130 V 445 et les références). Les dispositions de la LAI et de la LPGA, sont donc citées dans le présent arrêt dans leur teneur en vigueur dès le 1er janvier 2008. En ce qui concerne les faits déterminants, selon la jurisprudence, le Tribunal de céans doit se limiter à examiner la situation de fait existant jusqu'à la date de la décision attaquée (ATF 130 V 445 consid. 1.2).</w:t>
      </w:r>
    </w:p>
    <w:p>
      <w:r>
        <w:rPr>
          <w:b/>
        </w:rPr>
        <w:t>E. 4.1</w:t>
      </w:r>
    </w:p>
    <w:p>
      <w:r>
        <w:t>Aux termes de l'art. 8 al. 1 LPGA, est réputée invalidité l'incapacité de gain totale ou partielle qui est présumée permanente ou de longue durée. L'art. 4 al. 1 LAI précise que l'invalidité peut résulter d'une infirmité congénitale, d'une maladie ou d'un accident. L'art. 4 al. 2 LAI mentionne que l'invalidité est réputée survenue dès qu'elle est, par sa nature et sa gravité, propre à ouvrir droit aux prestations entrant en considération.</w:t>
      </w:r>
    </w:p>
    <w:p>
      <w:r>
        <w:rPr>
          <w:b/>
        </w:rPr>
        <w:t>E. 4.2</w:t>
      </w:r>
    </w:p>
    <w:p>
      <w:r>
        <w:t>Un assuré a droit à un quart de rente s'il est invalide à 40 % au moins, à une demi-rente s'il est invalide à 50 % au moins, à trois-quarts de rente s'il est invalide à 60 % au moins et à une rente entière s'il est invalide à 70 % au moins (art. 28 al. 2 LAI). Suite à l'entrée en vigueur le 1er juin 2002 de l'Accord bilatéral entre la Suisse et la Communauté européenne, la restriction prévue à l'art. art. 29 al. 4 LAI - selon laquelle les rentes correspondant à un taux d'invalidité inférieur à 50% ne sont versées qu'aux assurés qui ont leur domicile et leur résidence habituelle en Suisse (art. 13 LPGA) - n'est plus applicable lorsqu'un assuré est un ressortissant suisse ou de l'UE et y réside.</w:t>
      </w:r>
    </w:p>
    <w:p>
      <w:r>
        <w:rPr>
          <w:b/>
        </w:rPr>
        <w:t>E. 4.3</w:t>
      </w:r>
    </w:p>
    <w:p>
      <w:r>
        <w:t>Selon l'art 14a LAI, l'assuré qui présente depuis six mois au moins une incapacité de travail (art. 6 LPGA) de 50 % au moins a droit à des mesures de réinsertion préparant à la réadaptation professionnelle (mesures de réinsertion), pour autant que celles-ci servent à créer les conditions permettant la mise en oeuvre de mesures d'ordre professionnel. Ces mesures de réinsertion peuvent être socioprofessionnelles ou d'occupation. Pendant la durée des mesures de réinsertion, l'assuré est suivi par l'office AI, qui vérifie aussi l'efficacité de ces mesures.</w:t>
      </w:r>
    </w:p>
    <w:p>
      <w:r>
        <w:rPr>
          <w:b/>
        </w:rPr>
        <w:t>E. 4.4</w:t>
      </w:r>
    </w:p>
    <w:p>
      <w:r>
        <w:t>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w:t>
      </w:r>
    </w:p>
    <w:p>
      <w:r>
        <w:rPr>
          <w:b/>
        </w:rPr>
        <w:t>E. 4.5</w:t>
      </w:r>
    </w:p>
    <w:p>
      <w:r>
        <w:t>Par incapacité de travail, l'on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al. 1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4.6</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5.1</w:t>
      </w:r>
    </w:p>
    <w:p>
      <w:r>
        <w:t>Il ressort des pièces médicales au dossier que le recourant a été victime le 27 août 2009 lors d'un accident de moto d'un traumatisme rachidien avec fracture de corps de C7, d'un traumatisme du membre supérieur droit avec des fractures multiples, d'un traumatisme crânio-cérébral sévère et de lésion du plexus brachial droit.</w:t>
      </w:r>
    </w:p>
    <w:p>
      <w:r>
        <w:rPr>
          <w:b/>
        </w:rPr>
        <w:t>E. 5.2</w:t>
      </w:r>
    </w:p>
    <w:p>
      <w:r>
        <w:t>Sur la base de l'avis du Dr F._______ du SMR du 6 janvier 2011, qui avait retenu une incapacité de travail totale pour l'activité habituelle du recourant en tant que chauffeur de camion benne, mais avait retenu une capacité de travail totale dans une activité adaptée et fixé le départ de l'aptitude à la réadaptation au 19 juillet 2010, le recourant a été mis au bénéfice de mesures d'intervention précoces et les frais pour les cours pratiques et théoriques en vue de l'obtention d'un permis de chauffeur de bus ont été pris en charge par l'OAI-VD dans le cadre de ces mesures.</w:t>
      </w:r>
    </w:p>
    <w:p>
      <w:r>
        <w:rPr>
          <w:b/>
        </w:rPr>
        <w:t>E. 5.3</w:t>
      </w:r>
    </w:p>
    <w:p>
      <w:r>
        <w:t>Bien qu'ayant obtenu, fin 2010 en France, le permis de conduire "transport professionnel de passagers", le Dr G._______, médecin-conseil pour le contrôle de l'aptitude des conducteurs professionnels, lors de la visite médicale du 3 mars 2011, n'a pas donné l'autorisation et a estimé nécessaire l'exécution d'examens médicaux complémentaires. Parallèlement, le recourant a été soumis le 3 mars 2011 à un examen neuropsychologique par le Dr H._______ sur demande de la SUVA qui retient une fatigue manifeste après deux heures de bilan, des difficultés attentionnelles et exécutives et des modifications comportementales de nature à limiter la gestion des interactions sociales générant un stress. Les conclusions de ce rapport préconisent une activité dans un environnement compréhensif et connu, en minimisant les activités sous stress avec un rendement diminué ou un suivi professionnel rapproché afin d'accompagner une reprise progressive et adaptée et, étant donné la sévérité du traumatisme crânien, la réalisation d'une IRM cérébrale. Il apparait dès lors que les raisons à l'origine du refus de l'autorisation concernant le permis de chauffeur de bus n'ont pas été éclaircies et que, au vu des avis des Drs G._______ et H._______, l'état de santé du recourant nécessitait encore que des examens médicaux supplémentaires soient effectués. Par conséquent, le Tribunal ne saurait se rallier à la position de l'OAI-VD et de l'OAIE et considérer que la réadaptation de l'assuré est appropriée, qu'il n'a pas montré d'incapacité de travail durable et qu'il ne subit aucun préjudice dans la nouvelle activité. Il y a donc lieu de considérer que l'instruction de l'affaire était manifestement insuffisante lors du prononcé de la décision attaquée ce qui habilite le Tribunal de céans à recourir à l'art. 61 PA (ATF 137 V 210 consid. 4.4.1.4).</w:t>
      </w:r>
    </w:p>
    <w:p>
      <w:r>
        <w:rPr>
          <w:b/>
        </w:rPr>
        <w:t>E. 6</w:t>
      </w:r>
    </w:p>
    <w:p>
      <w:r>
        <w:t>Vu ce qui précède, le Tribunal administratif fédéral se doit d'admettre le recours, d'annuler la décision entreprise et de renvoyer le dossier à l'OAIE afin qu'il établisse par tous moyens utiles, notamment en demandant le rapport du Dr G._______, le dossier complet de la SUVA et recueillent toute autre information nécessaire à l'évaluation de la capacité de travail de l'intéressé dans toute activité raisonnablement exigible, octroie éventuellement de nouvelles mesures professionnelles et, le cas échéant, fixe le taux d'invalidité sur la base d'une comparaison de revenu et rende, après avoir accordé au recourant le droit d'être entendu, une nouvelle décision.</w:t>
      </w:r>
    </w:p>
    <w:p>
      <w:r>
        <w:rPr>
          <w:b/>
        </w:rPr>
        <w:t>E. 7.1</w:t>
      </w:r>
    </w:p>
    <w:p>
      <w:r>
        <w:t>Vu l'issue de la procédure, il n'est pas perçu de frais de procédure (art. 63 al. 1 et 2 PA; art. 6 let b du règlement du 21 février 2008 concernant les frais, dépens et indemnités fixés par le Tribunal administratif fédéral [FITAF, RS 173.320.2]).</w:t>
      </w:r>
    </w:p>
    <w:p>
      <w:r>
        <w:rPr>
          <w:b/>
        </w:rPr>
        <w:t>E. 7.2</w:t>
      </w:r>
    </w:p>
    <w:p>
      <w:r>
        <w:t>Bien que le recourant ait obtenu gain de cause, il n'a eu ni recours à un mandataire professionnel ni encouru de frais particulièrement élevés et nécessaires à la cause, de sorte qu'il ne lui est alloué aucune indemnité à titre de dépens (art 64 al. 1 PA; art. 7 et art. 14 FITAF). (dispositif à la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