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C-2769/2008 vom 15. März 2010</w:t>
      </w:r>
    </w:p>
    <w:p>
      <w:r>
        <w:t>Bundesverwaltungsgericht, 2010-03-15, IT</w:t>
      </w:r>
    </w:p>
    <w:p>
      <w:r>
        <w:rPr>
          <w:b/>
        </w:rPr>
        <w:t xml:space="preserve">Quelle: </w:t>
      </w:r>
      <w:r>
        <w:t>https://mcp.opencaselaw.ch/entscheid/bvger_C-2769_2008</w:t>
      </w:r>
    </w:p>
    <w:p>
      <w:r>
        <w:t>FR: TAF C-2769/2008 du 15 mars 2010</w:t>
      </w:r>
    </w:p>
    <w:p>
      <w:r>
        <w:t>IT: TAF C-2769/2008 del 15 marzo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se di principio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nel caso concreto, e dal momento che è stabilito che la domanda dell'insorgente avente per oggetto l'ottenimento di una rendita dell'assicurazione svizzera per l'invalidità è stata presentata il 23 marzo 2007, il diritto eventuale a una rendita deve essere esaminato alla luce delle disposizioni della LAI in vigore fino al 31 dicembre 2007 (cfr. sentenza del Tribunale federale 8C_48/2009 del 29 aprile 2009 consid. 4, sentenze del Tribunale amministrativo federale C-5031/2008 del 5 marzo 2010 consid. 3.4 e relativi riferimenti nonché C-998/2008 del 17 febbraio 2008 consid. 3.2 e C-2292/2008 del 10 febbraio 2010 consid. 3.2).</w:t>
      </w:r>
    </w:p>
    <w:p>
      <w:r>
        <w:rPr>
          <w:b/>
        </w:rPr>
        <w:t>E. 3.3</w:t>
      </w:r>
    </w:p>
    <w:p>
      <w:r>
        <w:t>Il ricorrente, come già rilevato, ha presentato la richiesta di rendita il 23 marzo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23 marzo 2006 (ossia 12 mesi precedenti la presentazione della domanda), oppure se un diritto alla rendita sia sorto tra tale data e il 26 febbraio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diabete tipo II, periartrite scapolomerale calcificata, cervicoartrosi e lomboartrosi (cfr. perizia medica dettagliata E 213 del 6 aprile 2007).</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Italia fino al 2005 e, dopo il suo trasferimento in Lussemburgo, ha lavorato alle dipendenze dell'impresa B._______, come muratore specializzato, in ragione di 40 ore alla settimana, da settembre del 2005 al 15 ottobre 2006, allorquando ha cessato l'attività per motivi di salute.</w:t>
      </w:r>
    </w:p>
    <w:p>
      <w:r>
        <w:rPr>
          <w:b/>
        </w:rPr>
        <w:t>E. 10.3.1</w:t>
      </w:r>
    </w:p>
    <w:p>
      <w:r>
        <w:t>Nel suo rapporto dell'8 gennaio 2008, il dott. C._______, del SMR Rhône, ha osservato che il ricorrente (di 62 anni) è stato attivo quale muratore. Ha constatato, sulla base della documentazione medica agli atti, che il medesimo soffre di bradicardia sinusale (47 battiti al minuto) ed è affetto da disturbi degenerativi al rachide cervico-lombare nonché da una discreta calcificazione del tendine del sovraspinato alla spalla destra. Ha in particolare ritenuto che l'affezione osteoarticolare di cui soffre l'insorgente - disturbi degenerativi al rachide ed alla spalla piuttosto gravi - impedisce al medesimo l'esercizio di un'attività pesante, fra cui, quella di muratore, dal 1° ottobre 2006, ma che tale patologia non comporta alcuna limitazione funzionale determinante in un'attività sostitutiva, la quale avrebbe potenzialmente potuto essere esercitata dal 1° ottobre 2006 (doc. 33). Questo Tribunale non ha ragione di scostarsi dal suddetto apprezzamento, che riprende anche l'opinione espressa dal dott. E._______ nel suo certificato del 17 novembre 2007 (doc. 31) secondo cui lo stato di salute del ricorrente è incompatibile con la professione esercitata precedentemente (ma non con altre attività sostitutive adeguate), benché nella perizia medica dettagliata E 213 del 6 aprile 2007 (doc. 29) sia stata postulata un'incapacità al lavoro del 100% in una qualsiasi attività sostitutiva adeguata. La valutazione di cui alla perizia E 213 non è in effetti corroborata da riscontri oggettivi né nella citata perizia né in altri documenti medici agli atti, segnatamente da indicazioni precise, affidabili e oggettivabili sull'esistenza di problemi di salute maggiori di quelli ritenuti dal medico del SMR e suscettibili d'incidere sulla capacità lavorativa dell'insorgente anche in attività sostitutive adeguate.</w:t>
      </w:r>
    </w:p>
    <w:p>
      <w:r>
        <w:rPr>
          <w:b/>
        </w:rPr>
        <w:t>E. 10.3.2</w:t>
      </w:r>
    </w:p>
    <w:p>
      <w:r>
        <w:t>L'insorgente ha certo affermato - nello scritto del 14 febbraio 2008, successivo al progetto di decisione del 28 gennaio 2008, ma pure in sede di ricorso e di replica - che le affezioni di cui soffre non gli consentono di esercitare alcuna attività lucrativa e giustificano un'invalidità almeno nella misura del 40%. Tuttavia, non ha prodotto nuova documentazione medica suscettibile di far sorgere dei dubbi sull'apprezzamento medico effettuato dal SMR Rhône.</w:t>
      </w:r>
    </w:p>
    <w:p>
      <w:r>
        <w:rPr>
          <w:b/>
        </w:rPr>
        <w:t>E. 10.3.3</w:t>
      </w:r>
    </w:p>
    <w:p>
      <w:r>
        <w:t>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 per quanto attiene alla valutazione medica sulla residua capacità lavorativa dell'insorgente. In altri termini, sulla scorta della documentazione medica nonché delle considerazioni che precedono, questo Tribunale ritiene che il ricorrente, dall'ottobre 2006, non avrebbe più potuto svolgere il lavoro di muratore nella misura indicata dal dott. C._______ nel suo rapporto dell'8 gennaio 2008 in quanto controindicato rispetto alle patologie descritte, ma a lui sarebbero comunque state proponibili al 100%, a partire dal 1° ottobre 2006, attività sostitutive leggere e adeguate al suo stato di salute.</w:t>
      </w:r>
    </w:p>
    <w:p>
      <w:r>
        <w:rPr>
          <w:b/>
        </w:rPr>
        <w:t>E. 10.3.4</w:t>
      </w:r>
    </w:p>
    <w:p>
      <w:r>
        <w:t>Non soccorre il ricorrente neppure il fatto che sia stato riconosciuto invalido ai sensi del diritto lussemburghese e del diritto italiano (v. doc. 8, segnatamente la copia della decisione del 1° giugno 2007 della competente autorità del Lussemburgo in materia d'assegno d'invalidità, e doc. 38, segnatamente la copia della decisione del 25 gennaio 2008 dell'INSP di D._______ in materia d'assegno d'invalidità).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11</w:t>
      </w:r>
    </w:p>
    <w:p>
      <w:r>
        <w:t>Occorre pertanto determinare se le attività di sostituzione proposte dall'autorità inferiore siano ragionevolmente esigibili dall'assicurato tenuto conto di una situazione equilibrata del mercato del lavoro (art. 16 LPGA).</w:t>
      </w:r>
    </w:p>
    <w:p>
      <w:r>
        <w:rPr>
          <w:b/>
        </w:rPr>
        <w:t>E. 11.1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11.2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11.4</w:t>
      </w:r>
    </w:p>
    <w:p>
      <w:r>
        <w:t>Quanto all'esigibilità e alla possibilità per l'insorgente di esercitare una nuova attività in un mercato equilibrato del lavoro, questo Tribunale osserva che il medesimo, nato l'(...), aveva già 60 anni e 10 mesi al momento in cui avrebbe potuto al più presto nascere - nell'ottobre del 2007 (cf. doc. 33) - il diritto ad una rendita dell'assicurazione svizzera per l'invalidità, momento in cui è opportuno piazzarsi per determinare, in questo contesto, l'esigibilità di un cambiamento d'attività (v. sentenze del Tribunale federale 9C_612/2007 del 14 luglio 2008 consid. 5.2, I 761/04 del 17 agosto 2004 consid. 3.3.1 e I 462/02 del 26 maggio 2003 consid. 3.2). In considerazione dell'età del ricorrente è pertanto opportuno effettuare un esame globale ed approfondito della fattispecie secondo la menzionata giurisprudenza. A tale riguardo, giova rilevare che l'insorgente, nonostante le patologie di cui soffre secondo la diagnosi riportata al considerando 9.1 del presente giudizio, può svolgere - secondo l'opinione del medico del SMR Rhône interpellato e che si è fondato su documentazione sufficiente per potere fondare un giudizio convincente in merito - un'attività sostitutiva leggera al 100%. Certo, il medico del SMR Rhône non ha proposto alcuna attività sostitutiva adeguata alle condizioni del ricorrente. L'autorità inferiore ha comunque ritenuto, nell'ambito del calcolo comparativo dei redditi, in virtù del rapporto del gennaio 2008 del medico del SMR (doc. 33), che l'insorgente avrebbe potuto svolgere un'attività confacente al suo stato di salute in ogni categoria professionale del settore secondario nonché del settore terziario. Certo durante la sua carriera professionale il ricorrente appare avere svolto esclusivamente l'attività di muratore (cfr. doc. 6 e 22). Questo Tribunale osserva, tuttavia, che al ricorrente si presenta un ventaglio relativamente ampio di professioni possibili nei settori dell'industria e dei servizi, con mansioni semplici e ripetitive, che non richiedono necessariamente la messa in atto di particolari misure di reintegrazione professionale né un particolare o complesso adattamento del posto di lavoro al suo stato di salute. Peraltro, l'interessato non ha fornito elementi precisi ed oggettivi con riferimento all'inesigibilità dell'esercizio d'attività sostitutive adeguate. Infine, va rilevato che un eventuale rapporto di lavoro avrebbe potuto proseguire per circa 4 anni (dalla virtuale nascita del diritto ad una rendita) o per 3 anni e 9 mesi dalla pronuncia della decisione impugnata, fino all'età di pensionamento secondo il diritto svizzero. Da quanto esposto, discende che si può ragionevolmente esigere dall'insorgente che abbia a mettere a profitto la sua residua capacità lavorativa in attività leggere adeguate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per la determinazione del tasso d'invalidità, secondo le basi di calcolo di cui al documento n. 34, che occorre fare riferimento ai dati statistici tabellari del 2007 e non del 2006, ritenuto che il diritto ad una rendita dell'assicurazione svizzera per l'invalidità avrebbe potuto al più presto nascere nell'ottobre del 2007 (cfr. doc. 33). Pertanto, andrebbe tenuto conto di un salario mensile senza invalidità di fr. 5'748.53 (tenuto conto di un salario medio mensile nel 2006 di fr. 5'422.-- nel settore "costruzioni" ritenuto dall'UAIE nel proprio calcolo [doc. 34], di un orario medio usuale nel 2007 di 41.7 ore settimanali nonché di un'indicizzazione del salario dell'1,7% rispetto al 2006 [cfr. statistiche pubblicate dall'Ufficio federale di statistica]) e di un salario mensile medio con invalidità di fr. 3'759.03 (tenuto conto di un salario medio mensile nel 2006 di fr. 4'732.-- in attività semplici e ripetitive, di un orario medio usuale nel 2007 di 41.7 ore settimanali nonché di un'indicizzazione del salario dell'1,6% rispetto al 2006 [cfr. statistiche pubblicate dall'Ufficio federale di statistica] e della presa in considerazione di una riduzione del 25%, la quale appare ammissibile tenuto conto della giurisprudenza di cui a DTF 126 V 75).</w:t>
      </w:r>
    </w:p>
    <w:p>
      <w:r>
        <w:rPr>
          <w:b/>
        </w:rPr>
        <w:t>E. 12.2</w:t>
      </w:r>
    </w:p>
    <w:p>
      <w:r>
        <w:t>Dal confronto fra il reddito da valido di fr. 5'748.53 e quello da invalido di fr. 3'759.03 consegue la determinazione di un grado d'invalidità del 35% che esclude il riconoscimento del diritto ad una rendita dell'assicurazione svizzera per l'invalidità. Il calcolo della perdita di guadagno viene indicato come segue: (5'748.53 - 3'759.03) x 100] : 5'748.03 = 34,61%.</w:t>
      </w:r>
    </w:p>
    <w:p>
      <w:r>
        <w:rPr>
          <w:b/>
        </w:rPr>
        <w:t>E. 12.3</w:t>
      </w:r>
    </w:p>
    <w:p>
      <w:r>
        <w:t>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12.4</w:t>
      </w:r>
    </w:p>
    <w:p>
      <w:r>
        <w:t>Per conseguenza,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23 settembre 2008.</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