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C-2758/2013 vom 6. August 2015</w:t>
      </w:r>
    </w:p>
    <w:p>
      <w:r>
        <w:t>Bundesverwaltungsgericht, 2015-08-06, FR</w:t>
      </w:r>
    </w:p>
    <w:p>
      <w:r>
        <w:rPr>
          <w:b/>
        </w:rPr>
        <w:t xml:space="preserve">Quelle: </w:t>
      </w:r>
      <w:r>
        <w:t>https://mcp.opencaselaw.ch/entscheid/bvger_C-2758_2013</w:t>
      </w:r>
    </w:p>
    <w:p>
      <w:r>
        <w:t>FR: TAF C-2758/2013 du 6 août 2015</w:t>
      </w:r>
    </w:p>
    <w:p>
      <w:r>
        <w:t>IT: TAF C-2758/2013 del 6 agosto 2015</w:t>
      </w:r>
    </w:p>
    <w:p>
      <w:pPr>
        <w:pStyle w:val="Heading2"/>
      </w:pPr>
      <w:r>
        <w:t>Regeste</w:t>
      </w:r>
    </w:p>
    <w:p>
      <w:r>
        <w:t>Interdiction d'entrée</w:t>
      </w:r>
    </w:p>
    <w:p>
      <w:pPr>
        <w:pStyle w:val="Heading2"/>
      </w:pPr>
      <w:r>
        <w:t>Erwägungen</w:t>
      </w:r>
    </w:p>
    <w:p>
      <w:r>
        <w:rPr>
          <w:b/>
        </w:rPr>
        <w:t>E. 8.1</w:t>
      </w:r>
    </w:p>
    <w:p>
      <w:r>
        <w:t>En l'occurrence, il est patent que les infractions reprochées au re­cou­rant - au regard de leur nature, de leur gravité et de leur caractère répétitif - sont non seu­le­ment constitutives d'un trouble à l'or­dre social, mais éga­lement de na­tu­re à présenter objective­ment une menace réel­le pouvant affecter gra­ve­­ment un intérêt fon­damental de la société. C'est le lieu de relever que la Cour européenne des droits de l'homme admet que la pro­tec­tion de la collec­ti­vi­té face au dé­­ve­lop­­pement du marché des stupéfiants répond à un intérêt public majeur justifiant l'ex­pulsion (respectivement l'éloi­gne­ment) de ceux qui con­tri­buent active­ment à la propagation de ce fléau, surtout s'ils ne sont pas eux-mê­mes con­­som­mateurs de drogue, mais agis­sent par pur appât du gain (cf. plus en détail infra consid. 8.2.1). Les étran­gers qui com­met­tent des in­frac­tions à la législa­tion sur les stupé­fiants d'une certaine gravité doivent dès lors s'attendre à des mesures d'éloi­gnement et ce, à plus forte raison, en cas de récidive (cf. ATF 139 I 31 consid. 2.3.2, 129 II 215 consid. 7, 125 II 521 consid. 4a/aa ; arrêts du TF 2C_139/2014 précité consid. 4.3, 2C_199/2013 du 23 juillet 2013 con­sid. 3.1, 2C_210/2011 du 20 septem­bre 2011 consid. 4.1 et la juris­pru­­dence citée).</w:t>
      </w:r>
    </w:p>
    <w:p>
      <w:r>
        <w:rPr>
          <w:b/>
        </w:rPr>
        <w:t>E. 8.2</w:t>
      </w:r>
    </w:p>
    <w:p>
      <w:r>
        <w:t>Le recourant a fait valoir que sa condamnation la plus importante et la plus récente (octobre 2008) concernait des affaires anciennes lesquelles remontaient à environ 7 ans en arrière. Or, depuis lors, sa situation aurait évolué dans le bon sens. Ce faisant, l'intéressé a contesté qu'il représentait toujours une menace actuelle, réelle et suffisamment grave pour l'ordre public au sens de la jurisprudence (cf. supra consid. 6.3, 3ème paragraphe).</w:t>
      </w:r>
    </w:p>
    <w:p>
      <w:r>
        <w:rPr>
          <w:b/>
        </w:rPr>
        <w:t>E. 8.2.1</w:t>
      </w:r>
    </w:p>
    <w:p>
      <w:r>
        <w:t>Selon le Tribunal fédéral, pour déterminer si la menace est actuelle et réelle, c'est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 arrêts du TF 2C_121/2014 du 17 juillet 2014 consid. 3.2 et 2C_436/2014 précité consid. 3.3),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arrêts du TF 2C_741/2013 du 8 avril 2014 consid. 2.3 in fine et 2C_121/2014 précité consid. 4.3).</w:t>
      </w:r>
    </w:p>
    <w:p>
      <w:r>
        <w:rPr>
          <w:b/>
        </w:rPr>
        <w:t>E. 8.2.2</w:t>
      </w:r>
    </w:p>
    <w:p>
      <w:r>
        <w:t>En l'espèce, force est de constater que l'intéressé a déployé une énergie criminelle considérable sur une période prolongée (cf. en particulier supra consid. 7). Qui plus est, l'activité criminelle a connu une croissance constante dans ce laps de temps et le recourant a endossé un rôle clé dans un trafic de stupéfiants de grande envergure en agissant avant tout par appât du gain. L'ensemble de ces circonstances permet donc au Tribunal de céans d'être particulièrement sévère quant à l'appréciation du risque conformément à la jurisprudence précitée.</w:t>
      </w:r>
    </w:p>
    <w:p>
      <w:r>
        <w:rPr>
          <w:b/>
        </w:rPr>
        <w:t>E. 8.2.3</w:t>
      </w:r>
    </w:p>
    <w:p>
      <w:r>
        <w:t>Par ailleurs, l'intéressé n'a pas su adopter dès le début de son incarcération une attitude adéquate lui permettant une mise en liberté conditionnelle le plus tôt possible. Bien au contraire, il s'est évadé de prison dès que l'occasion s'est présentée, a violé les règles carcérales en se laissant tenter par la drogue et l'alcool, et n'a pas respecté ses engagements, son employeur ayant dû mettre fin à son contrat de travail avec effet immédiat. Dans le cadre de la procédure de révocation de l'autorisation d'établissement du recourant, le Tribunal fédéral a retenu, dans son arrêt du 18 septembre 2012, que le comportement de celui-ci avait été "suffisamment grave pour réunir déjà en soi les conditions permettant de retenir une tendance à maintenir ce comportement à l'avenir et par là même, une menace actuelle pour l'ordre public" (2C_401/2012 consid. 3.5.3). Enfin, le recourant a affirmé ne plus avoir de lien avec le domaine des stupéfiants depuis juin 2010 (pce TAF 1 n°8), soit dès sa libération conditionnelle. A cet égard, force est toutefois de constater qu'il a admis avoir continué à consommer "de temps en temps" de la marijuana (cf. procès-verbal d'audition de la police neuchâteloise du 15 mars 2011, p. 2 et rapport de dénonciation de la police neuchâteloise du 6 avril 2011, p. 2). Dès lors, et au vu du constat que son discours ne correspondait pas à ses actes (pce NE 160 p. 5), l'allégation ultérieure de ne plus avoir touché à la drogue depuis mai 2011 (pce TAF 12), doit être relativisée. Dans ces conditions, compte tenu du bref laps de temps qui s'est écoulé depuis sa li­bé­ration définitive (en juin 2011), la révocation de son autorisation d'établissement (confirmée sur recours en septembre 2012) et son départ de Suisse (au plus tôt durant le dernier trimestre 2012), on ne sau­rait con­si­dé­rer que le recourant ait déjà dé­mon­­­tré qu'il ne re­pré­sen­tait plus une menace actuelle pour l'ordre et la sé­­­curité publics. A ce sujet, il sied de relever que l'attitude correcte d'un con­dam­né durant l'e­xé­cu­tion d'une peine ou me­sure institutionnelle ne per­met pas sans au­tres de conclure à sa reconversion du­ra­ble,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La libération con­di­tion­­nelle de l'exé­cution d'une peine (au sens de l'art. 86 CP) ou d'une me­sure insti­tu­tion­nelle (au sens de l'art. 62 CP) n'est donc pas décisive pour apprécier la dangerosité pour l'ordre public de ce­lui qui en bénéficie et l'autorité de po­li­ce des étrangers est libre de tirer ses propres conclusions à ce sujet (cf. ATF 137 II 233 consid. 5.2.2, 130 II 176 consid. 4.3.3 ; arrêt du TF 2C_139/2014 du 4 juillet 2014 consid. 4.4 et la juris­pru­dence citée). Au vu de l'ensemble des circonstances, en particulier de la persévérance de l'intéressé dans l'exercice d'activités criminelles sur une période prolongée, du bien juridique menacé, du décalage constaté par les autorités entre son comportement et ses actes ainsi que des sérieuses difficultés qu'il éprouvait à se conformer à l'ordre établi, le simple écoulement du temps et l'absence de nouvelles condamnations (cf. les extraits vierges de ses casiers judiciaires français et portugais) ne suffisent pas, à eux seuls, pour relayer à l'arrière-plan l'actualité du risque pour la sécurité publique (cf. infra consid. 10.5 s.).</w:t>
      </w:r>
    </w:p>
    <w:p>
      <w:r>
        <w:rPr>
          <w:b/>
        </w:rPr>
        <w:t>E. 8.3</w:t>
      </w:r>
    </w:p>
    <w:p>
      <w:r>
        <w:t>Force est dès lors de constater que le recourant a violé de ma­nière importante et répétée des pres­criptions légales ayant été édictées dans le but de maintenir la sécu­rité et l'or­dre publics (cf. art. 67 al. 2 let. a LEtr, en relation avec l'art. 80 al. 1 OASA) et que son comportement est suscept­ible de représenter, encore actuellement, une menace réelle et suffi­sam­ment grave pour l'ordre public pour justifier une mesure au sens de l'art. 5 par. 1 annexe I ALCP.</w:t>
      </w:r>
    </w:p>
    <w:p>
      <w:r>
        <w:rPr>
          <w:b/>
        </w:rPr>
        <w:t>E. 8.4</w:t>
      </w:r>
    </w:p>
    <w:p>
      <w:r>
        <w:t>Sur le principe, l'interdiction d'entrée prononcée le 5 avril 2013 à l'encontre de l'intéressé s'avère donc par­fai­te­ment justifiée, tant du point de vue du droit interne qu'à la lumière de la réglementation communautaire et de la jurisprudence y relative.</w:t>
      </w:r>
    </w:p>
    <w:p>
      <w:r>
        <w:rPr>
          <w:b/>
        </w:rPr>
        <w:t>E. 9.1</w:t>
      </w:r>
    </w:p>
    <w:p>
      <w:r>
        <w:t>A ce stade, il sied encore de vérifier si le prononcé à l'en­droit du re­courant d'une interdiction d'entrée d'une durée supérieure à cinq ans était justifié à la lumière de l'art. 67 al. 3 2ème phrase LEtr et des principes dégagés par la jurisprudence.</w:t>
      </w:r>
    </w:p>
    <w:p>
      <w:r>
        <w:rPr>
          <w:b/>
        </w:rPr>
        <w:t>E. 9.2</w:t>
      </w:r>
    </w:p>
    <w:p>
      <w:r>
        <w:t>Ainsi que le Tribunal fédéral l'a retenu dans son arrêt publié in: ATF 139 II 121 (consid. 6.3), la "menace grave" pour la sécurité et l'ordre publics au sens de la disposition précitée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réf.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9.3</w:t>
      </w:r>
    </w:p>
    <w:p>
      <w:r>
        <w:t>En l'occurrence, comme on l'a vu, le recourant a fait l'objet de quatre con­­dam­nations pénales, dont deux à des peines privatives de longue durée (cf. à ce sujet l'arrêt du TF 2C_81/2015 du 25 juin 2015 consid. 3.1 et réf. citées) pour trafic de stupéfiants. Ainsi qu'il ressort des pièces du dossier, l'intéressé s'est adonné à un trafic de stupéfiants portant sur des quantités de drogue dépassant largement un chiffre d'affaires de 100'000 francs ou un gain de 10'000 francs, seuil ayant été fixé par la jurispruden­ce pour définir le cas grave (cf. ATF 129 IV 188 consid. 3.1 et 129 IV 253 consid. 2.2, jurisprudence récemment confirmée par l'arrêt du TF 6B_883/2013 du 17 février 2014 consid. 2.2). Par son activité délictu­eu­se, il a donc contribué à la mise en circulation d'importantes quantités de produits stupéfiants, mettant ainsi (direc­te­ment ou in­di­­recte­ment) en dan­ger la santé de nombreuses person­nes (cf. art. 19 al. 2 let. a LStup). Le dossier révèle également que le recourant, dont la con­som­ma­tion de stu­péfiants a tou­jours été modeste (res­pecti­vement sans com­mu­ne me­sure avec l'ampleur de son trafic), a agi essen­tielle­ment par ap­pât du gain. En outre, en dépit de ses condamnations et des sursis octroyés, l'intéressé a persisté à com­mettre de gra­ves in­frac­tions à la légis­lation sur les stupéfiants et n'a pas hésité à consommer des stupéfiants durant son incarcération et le délai d'épreuve fixé lors de sa libération conditionnelle, dé­mon­trant par là qu'il ne se lais­sait pas im­pressionner par des mesures de droit pénal et n'en tirait pas de leçon.</w:t>
      </w:r>
    </w:p>
    <w:p>
      <w:r>
        <w:rPr>
          <w:b/>
        </w:rPr>
        <w:t>E. 9.4</w:t>
      </w:r>
    </w:p>
    <w:p>
      <w:r>
        <w:t>Dans ces conditions, il convient d'admettre que le recourant compte tenu de l'intense activité délictuelle qu'il a déployée à partir de l'année 2000, de la gravité in­trin­sèque des infractions qu'il a commises et de son inca­pa­cité à saisir les nombreuses possibilités d'a­men­­dement qui lui ont été of­fer­tes par les autorités helvé­ti­ques (des circonstances qui excluent assu­rément un pro­nos­tic favorable) - re­pré­sen­­tait une menace actuelle et grave pour la sé­cu­rité et l'or­dre publics au moment où l'autorité inférieure a statué. Le prononcé à son endroit d'une me­su­re d'é­loignement d'une durée su­pé­rieure à cinq ans était dès lors par­faite­ment justifié.</w:t>
      </w:r>
    </w:p>
    <w:p>
      <w:r>
        <w:rPr>
          <w:b/>
        </w:rPr>
        <w:t>E. 10.1</w:t>
      </w:r>
    </w:p>
    <w:p>
      <w:r>
        <w:t>Il sied encore d'examiner si cette mesure d'éloignement, d'une durée de dix ans, satisfait notamment aux principes de la proportionnalité et d'égalité de traitement.</w:t>
      </w:r>
    </w:p>
    <w:p>
      <w:r>
        <w:rPr>
          <w:b/>
        </w:rPr>
        <w:t>E. 10.2</w:t>
      </w:r>
    </w:p>
    <w:p>
      <w:r>
        <w:t>C'est le lieu de rappeler que lorsque l'autorité administrative pronon­ce une interdiction d'entrée, elle doit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133 I 110 consid. 7.1 et la juris­pru­dence citée). L'exigence de proportionnalité à laquelle doivent satisfaire les me­su­res éta­tiques (telles les mesures d'éloignement), qui dé­cou­le notamment de l'art. 96 al. 1 LEtr, est aussi appli­ca­ble dans les domaines régis par l'ALCP (cf. arrêts du TF précités 2C_436/2014 consid. 4.1, 2C_121/2014 con­­sid. 5.1 et la jurisprudence citée). La détermination de la durée d'une interdiction d'entrée dans un cas concret doit tenir compte en particulier de l'importance des biens juridiques menacés et des intérêts privés concernés (cf. ATAF 2014/20 consid. 8.2 et 8.3).</w:t>
      </w:r>
    </w:p>
    <w:p>
      <w:r>
        <w:rPr>
          <w:b/>
        </w:rPr>
        <w:t>E. 10.3</w:t>
      </w:r>
    </w:p>
    <w:p>
      <w:r>
        <w:t>Préalablement, il convient de relever que l'im­pos­si­bilité pour le re­cou­­­rant de résider durablement en Suis­se ne résulte pas de la mesure d'éloignement litigieuse, mais découle du fait qu'il n'est pas titulaire d'un titre de sé­jour dans ce pays.</w:t>
      </w:r>
    </w:p>
    <w:p>
      <w:r>
        <w:rPr>
          <w:b/>
        </w:rPr>
        <w:t>E. 10.4</w:t>
      </w:r>
    </w:p>
    <w:p>
      <w:r>
        <w:t>En l'occurrence, comme on l'a vu, le parcours dé­­lictu­eux du re­cou­rant est impressionnant. Après avoir oc­cu­pé les for­ces de l'ordre dès l'âge de 22 ans, l'intéressé a fait l'objet de six con­­­dam­nations pénales, dont quatre en rapport avec la LStup. A deux reprises, il a été reconnu cou­­pable de tra­­­fic de drogue. Par son activité délictu­eu­se, le recourant (qui a essentiellement agi par appât du gain) a con­­­tribué à la mise en circulation d'importantes quantités de produits stupéfiants, réalisant par là des chiffres d'affaires ou des bénéfi­ces conséquents, voire exorbitants (cf. en particulier le jugement du 29 oc­to­­bre 2008, dans lequel le Tri­bu­nal cor­rection­nel du district de Bou­dry a fait état d'un trafic de produits cannabiques de grande ampleur, commis en bande et par métier, ayant porté sur 260 kg de mari­juana et sur 35 kg de haschisch et per­mis de réaliser un chiffre d'af­­faires su­pé­rieur à qua­­tre millions de francs avec un bénéfice estimé à plus de deux millions de francs). Ses agissements lui ont valu d'être con­damné à des peines pri­va­tives de liber­té d'une durée totale d'un peu plus de 49 mois. Il faut également souligner que la volonté délictuelle du recourant ne s'est pas limité à mettre sur pied un trafic de drogue mais qu'il a également créé une entreprise pour lui procurer un travail légal en façade et lui permettant d'écouler les gains du trafic de drogue, se rendant ainsi coupable de blanchiment d'argent ; concernant ce dernier élément, le risque de récidive, l'intéressé ayant été attiré par l'argent facile, n'est pas minimisé par la distance alléguée qu'il aurait prise avec le milieu de la drogue. C'est ici le lieu de rap­peler que l'au­to­­rité de police des étran­gers, aux yeux de laquelle la pré­oc­­cu­pation de l'ordre et de la sé­cu­ri­té publics est pré­­pon­­­dérante, s'ins­pire de con­­­si­­­dé­­­rations diffé­rentes de celles qui gui­dent le juge pénal ou l'au­torité d'ap­pli­cation des peines et mesures. L'ap­précia­tion émise par l'au­torité de po­li­ce des étran­gers peut donc s'a­vé­rer plus rigou­reuse pour l'étranger con­cerné que celle du juge pénal ou de l'au­­torité d'ap­pli­cation des peines et mesures (cf. ATF 140 I 145 con­sid. 4.3, 137 II 233 consid. 5.2.2, 130 II 493 consid. 4.2 et la jurispru­dence citée). Il convient par ailleurs de répéter qu'en cas d'infractions graves portant atteinte à des biens juridiques impor­tants (tel­les la vie, l'intégrité corporelle et la santé), au nombre desquelles figurent notamment les infractions graves à la législation sur les stu­­péfiants (en particulier le trafic de drogue pratiqué par appât du gain), les autorités helvétiques, à l'instar des instances européennes, se montrent particu­lièrement rigoureuses (cf. supra consid. 8.1 et 8.2.1 in fine). Aussi, dans de telles circonstances, un risque de récidive, même relativement faible, ne saurait en principe être toléré (cf. ATF 139 I 31 consid. 2.3.2, 139 I 16 consid. 2.2.1, 130 II 176 con­sid. 4.3.1 et réf. citées). Dans le cas d'espèce, comme relevé précédemment, les actes pour lesquels le recourant a été condamné sont particulièrement graves et justifient une intervention ferme des autorités à son endroit. En outre, en dépit de deux condamnations pour infractions à la LStup, l'intéressé n'a pas hésité à commettre de graves infractions dans ce domaine, alors même qu'il était au bénéfice d'un permis d'établissement et qu'il exerçait une activité lucrative, démontrant pas là qu'il ne voulait pas ou n'était pas capable de s'adapter à l'ordre établi en Suisse (cf. pce NE 62). A cet endroit, il sied de rappeler que le recourant a en outre créé une société dans le seul but de lui procurer, en façade, un travail légal et une retraite par le versement de cotisations AVS, dont l'argent provenait de son trafic de drogue. Ses antécédents pénaux ainsi que son comportement en prison et pendant sa liberté conditionnelle, périodes de surcroît réglementées, témoignent des grandes difficultés qu'éprouve le recourant à se conformer à l'ordre établi, voire d'un certain mé­­pris à l'égard du système juridique et des autorités helvétiques. Enfin, après sa libération, il a occupé les services de police par des incivilités. Dans le cadre de la procédure de révocation de son permis d'établissement, le Tribunal fédéral a retenu que ces dernières traduisaient, elles aussi, la persistance de l'intéressé à ne pas vouloir ou pouvoir se conformer à l'ordre juridique suisse (cf. arrêt du TF 2C_401/2012 du 18 septembre 2012 consid. 3.4.3) Il exis­te donc in casu un intérêt public majeur à ce que les entrées de l'intéressé en Suisse soient contrôlées pendant un certain nombre d'années.</w:t>
      </w:r>
    </w:p>
    <w:p>
      <w:r>
        <w:rPr>
          <w:b/>
        </w:rPr>
        <w:t>E. 10.5</w:t>
      </w:r>
    </w:p>
    <w:p>
      <w:r>
        <w:t>S'agissant des circonstances qui pourraient éventuellement plaider en fa­veur du recourant, telle la durée de son sé­jour en Suisse ou le fait d'avoir accompli un apprentissage d'électronicien, elles doivent être for­te­ment relativisées. On ne saurait en effet perdre de vue que l'inté­res­sé, s'il a certes passé la majeure partie de son existence sur le territoire helvé­tique, a ré­gu­liè­re­ment occupé les forces de l'ordre à partir de l'âge de 22 ans. Il s'impose dès lors de constater que, malgré la durée pro­lon­gée de son séjour en Suisse, l'in­té­ressé a été dans l'in­ca­pa­ci­té de s'insérer pleinement dans ce pays et de s'y cons­trui­re une existen­ce hon­nête. On rappellera, au demeurant, que les séjours en prison (qui excluent l'établissement et la mise en oeuvre de liens sociaux), de même que les séjours illégaux ou précaires ne peuvent être pris en considération que de ma­nière li­mi­tée (cf. ATF 134 II 10 consid. 4.3, 130 II 281 consid. 3.3 et la jurisprudence citée ; arrêt du TF 2C_654/2013 du 12 février 2014 consid. 2.1). Au demeurant, le recourant ne bénéficie pas d'une situation financière stable, exerçant actuellement des "petits boulots" au Portugal, soit des tâches journalières ou du travail à la demande (pce TAF 12 n°5).</w:t>
      </w:r>
    </w:p>
    <w:p>
      <w:r>
        <w:rPr>
          <w:b/>
        </w:rPr>
        <w:t>E. 10.6</w:t>
      </w:r>
    </w:p>
    <w:p>
      <w:r>
        <w:t>Certes, le recourant a des attaches familiales en Suisse. En effet, notamment ses parents, de nationalité suis­se, résident sur le territoire helvétique (cf. pce TAF 12). L'in­téressé ne saurait toutefois en déduire un droit de présence en Suisse fondé sur le droit à la protection de la vie familiale garanti par l'art. 8 par. 1 CEDH. Il convient en effet de rappeler que cette norme conventionnelle vise avant tout les relations qui existent en­tre époux ou entre parents et enfants mineurs vivant en ménage commun (cf. ATF 137 I 113 consid. 6.1, 135 I 143 consid. 1.3.2 et la jurisprudence citée) et que, pour les relations qui sortent du ca­dre de ce noyau familial (tels les rapports entre adultes non mariés), elle ne confère un droit au regroupement familial qu'à la condition qu'il existe un rapport de dépendance parti­cu­lier entre l'étranger et le proche parent établi en Suis­se, notamment en raison d'un han­dicap physique ou mental ou d'une maladie grave (cf. ATF 139 I 155 consid. 4.1, 137 I 154 consid. 3.4.2, 120 Ib 257 consid. 1/d-e ; arrêts du TF 2C_614/2013 du 28 mars 2014 consid. 3.1, 2C_546/2013 du 5 dé­cembre 2013 consid. 4.1 et la jurispruden­ce citée). Or, force est de constater que le recourant est majeur et ne se trouve pas dans un état de dépendance (tel que défini par la jurisprudence susmentionnée) vis-à-vis de sa parenté vivant en Suisse. Enfin, rien n'empêche l'intéressé de voir ses parents hors de Suisse, par exemple au Portugal, pays où ces derniers sont propriétaires (cf. pce TAF 12 n°3) ou, eu égard à l'état de santé de son père, de solliciter auprès de l'autorité inférieure la suspension temporaire de la mesure d'interdiction d'entrée. On observera à ce sujet que, d'une part, rien au dossier n'incite à penser que le recourant aurait déposé une telle requête, quand bien même le Tribunal lui avait indiqué cette possibilité (cf. la décision incidente du 21 août 2013, p. 6) et que, d'autre part, il n'a plus mentionné les problèmes médicaux de son père par la suite.</w:t>
      </w:r>
    </w:p>
    <w:p>
      <w:r>
        <w:rPr>
          <w:b/>
        </w:rPr>
        <w:t>E. 10.7</w:t>
      </w:r>
    </w:p>
    <w:p>
      <w:r>
        <w:t>En conséquence, après une pondération des intérêts publics et pri­vés en présence et au regard de l'ensemble des circonstances, en par­ti­­culier de la gravité des faits reprochés au recourant (qui ont été sanc­tion­nés par des peines privatives de liberté d'une durée totale de plus de quatre ans) et de l'im­por­tance du risque de ré­ci­dive que laisse re­dou­ter son lourd passé judiciaire et son addiction à l'argent fa­cile, le Tri­bunal estime que la décision querellée n'est ni contraire au droit ni inopportune. Dès lors, la durée de l'in­­terdiction d'entrée prononcée le 5 avril 2013 ne saurait être réduite, d'autant moins qu'elle n'a déployé ses effets qu'à partir du dernier trimestre de l'année 2013 (époque à laquelle l'in­té­res­sé a, au plus tôt, quitté la Suisse). Il sied encore de constater que c'est à juste titre que le SEM a limité la por­tée de cette mesure d'éloignement au seul territoire suisse, puisque le recourant est un ressor­tissant com­mu­­nau­taire.</w:t>
      </w:r>
    </w:p>
    <w:p>
      <w:r>
        <w:rPr>
          <w:b/>
        </w:rPr>
        <w:t>E. 11.1</w:t>
      </w:r>
    </w:p>
    <w:p>
      <w:r>
        <w:t>En conséquence, le Tribunal est amené à conclure que la décision querellée est conforme au droit (cf. art. 49 PA). Partant, le recours doit être rejeté.</w:t>
      </w:r>
    </w:p>
    <w:p>
      <w:r>
        <w:rPr>
          <w:b/>
        </w:rPr>
        <w:t>E. 11.2</w:t>
      </w:r>
    </w:p>
    <w:p>
      <w:r>
        <w:t>Vu l'issue de la cause, les frais de la procédure doivent être mis à la charge du recourant, qui ne peut par ailleurs prétendre à l'octroi de dé­pens (cf. art. 63 al. 1 1ère phra­se et art. 64 al. 1 a contrario PA, en relation avec l'art. 7 al. 1 a contrario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