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C-2751/2006 vom 2. Mai 2007</w:t>
      </w:r>
    </w:p>
    <w:p>
      <w:r>
        <w:t>Bundesverwaltungsgericht, 2007-05-02, IT</w:t>
      </w:r>
    </w:p>
    <w:p>
      <w:r>
        <w:rPr>
          <w:b/>
        </w:rPr>
        <w:t xml:space="preserve">Quelle: </w:t>
      </w:r>
      <w:r>
        <w:t>https://mcp.opencaselaw.ch/entscheid/bvger_C-2751_2006</w:t>
      </w:r>
    </w:p>
    <w:p>
      <w:r>
        <w:t>FR: TAF C-2751/2006 du 2 mai 2007</w:t>
      </w:r>
    </w:p>
    <w:p>
      <w:r>
        <w:t>IT: TAF C-2751/2006 del 2 maggio 2007</w:t>
      </w:r>
    </w:p>
    <w:p>
      <w:pPr>
        <w:pStyle w:val="Heading2"/>
      </w:pPr>
      <w:r>
        <w:t>Regeste</w:t>
      </w:r>
    </w:p>
    <w:p>
      <w:r>
        <w:t>Assicurazione per l'invalidità (altro)</w:t>
      </w:r>
    </w:p>
    <w:p>
      <w:pPr>
        <w:pStyle w:val="Heading2"/>
      </w:pPr>
      <w:r>
        <w:t>Erwägungen</w:t>
      </w:r>
    </w:p>
    <w:p>
      <w:r>
        <w:rPr>
          <w:b/>
        </w:rPr>
        <w:t>E. 1.1</w:t>
      </w:r>
    </w:p>
    <w:p>
      <w:r>
        <w:t>I ricorsi pendenti presso le Commissioni federali di ricorso o d'arbitrato o presso i servizi di ricorso dei dipartimenti il 1° gennaio 2007 sono trattati dal Tribunale amministrativo federale nella misura in cui è competente. È applicabile il nuovo diritto di procedura (cfr. art. 53 cpv. 2 Legge sul Tribunale amministrativo federale del 17 giugno 2005 [LTAF, RS 173.32]).</w:t>
      </w:r>
    </w:p>
    <w:p>
      <w:r>
        <w:rPr>
          <w:b/>
        </w:rPr>
        <w:t>E. 1.2</w:t>
      </w:r>
    </w:p>
    <w:p>
      <w:r>
        <w:t>In virtù dell'art. 31 LTAF, questo tribunale giudica i ricorsi contro le decisioni ai sensi dell'art. 5 della Legge federale sulla procedura amministrativa del 20 dicembre 1968 (PA, RS 172.021) emanate dalle autorità menzionate agli art. 33 e 34 LTAF, riservate le eccezioni di cui all'art. 32 LTAF. In particolare, le decisioni rese dall'Ufficio AI per gli assicurati residenti all'estero (UAIE) concernenti l'assicurazione per l'invalidità possono essere portate innanzi al TAF conformemente all'art. 69 cpv. 1 lett. b della Legge federale su l'assicurazione per l'invalidità del 19 giugno 1959 (LAI, RS 831.20).</w:t>
      </w:r>
    </w:p>
    <w:p>
      <w:r>
        <w:rPr>
          <w:b/>
        </w:rPr>
        <w:t>E. 1.3</w:t>
      </w:r>
    </w:p>
    <w:p>
      <w:r>
        <w:t>Ai sensi del combinato disposto degli art. 3 lett. dbis PA e 1 cpv. 1 LAI, la procedura in materia di assicurazioni sociali è disciplinata, di principio, dalla legge federale sulla parte generale del diritto delle assicurazioni sociali del 6 ottobre 2000, entrata in vigore il 1° gennaio 2003 (LPGA, RS 830.1). Ai sensi dell'art. 59 LPGA ha diritto di ricorrere chiunque è toccato dalla decisione o dalla decisione su opposizione ed ha un interesse degno di protezione al suo annullamento o alla sua modificazione. Queste condizioni sono adempiute nella specie. Il ricorso appare tempestivo ed ossequioso dei requisiti minimi prescritti dalla legge (art. 60 LPGA e 52 PA). Il gravame è dunque ricevibile, nulla ostando all'esame del merito dello stesso.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nonchè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 invalidità non pregiudica l'apprezzamento di un'invalidità secondo il diritto svizzero (ATFA causa I 435/02 consid. 2 del 2 febbraio 2003; Revue à l'attention des caisses de compensations (RCC) 1989 p. 330). Parimenti, dopo l'entrata in vigore dell'ALC, il grado di invalidità di un assicurato che pretende una rendita di assicurazione-invalidità svizzera è determinato esclusivamente secondo il diritto svizzero (DTF 130 V 257 consid. 2.4).</w:t>
      </w:r>
    </w:p>
    <w:p>
      <w:r>
        <w:rPr>
          <w:b/>
        </w:rPr>
        <w:t>E. 3</w:t>
      </w:r>
    </w:p>
    <w:p>
      <w:r>
        <w:t>La legge federale sulla parte generale del diritto delle assicurazioni sociali ha comportato la modifica di numerose disposizioni legali, segnatamente nell'ambito dell'assicurazione per l'invalidità. Secondo l'art. 2 LPGA le disposizioni di questa legge sono applicabili alle assicurazioni sociali disciplinate dalla legislazione federale, se e per quanto le singole leggi sulle assicurazioni sociali lo prevedano. Inoltre, l'art. 1 LAI stabilisce che le disposizioni della LPGA sono applicabili all'assicurazione per l'invalidità (art. 1a-26bis e 28-70), sempre che la presente legge non preveda espressamente una deroga. È necessario precisare che, per quanto riguarda le prestazioni posteriori al 1° gennaio 2004, la presente procedura è disciplinata dalla LAI nel tenore in vigore a partire da questa data (IV revisione della LAI).</w:t>
      </w:r>
    </w:p>
    <w:p>
      <w:r>
        <w:rPr>
          <w:b/>
        </w:rPr>
        <w:t>E. 4</w:t>
      </w:r>
    </w:p>
    <w:p>
      <w:r>
        <w:t>Il ricorrente ha presentato la richiesta di rendita il 5 luglio 2004. In deroga all'art. 24 LPGA, l'art. 48 cpv. 2 LAI precisa che, se l'assicurato si annuncia più di dodici mesi dopo la nascita del diritto, le prestazioni possono essere assegnate soltanto per i 12 mesi precedenti la richiesta. In concreto, lo scrivente Tribunale amministrativo federale (TAF) può quindi limitarsi ad esaminare se la ricorrente avesse diritto ad una rendita il 5 luglio 2003 (ossia 12 mesi precedenti la presentazione della domanda), oppure se un diritto alla rendita sia sorto tra tale data ed il 27 marzo 2006, data della decisione su opposizione. Il giudice delle assicurazioni sociali analizza, infatti, la legalità della decisione impugnata, in generale, secondo lo stato di fatto esistente al momento in cui la decisione in lite è stata resa (DTF 130 V 445 consid. 1.2 e 1.2.1).</w:t>
      </w:r>
    </w:p>
    <w:p>
      <w:r>
        <w:rPr>
          <w:b/>
        </w:rPr>
        <w:t>E. 5</w:t>
      </w:r>
    </w:p>
    <w:p>
      <w:r>
        <w:t>Per avere diritto ad una rendita dell'assicurazione invalidità svizzera, un cittadino italiano deve adempiere cumulativamente le seguenti condizioni: - essere invalido ai sensi della legge svizzera; - aver versato contributi all'AVS/AI svizzera durante un anno intero almeno (art. 36 cpv. 1 LAI). Il ricorrente ha versato contributi all'AVS/AI svizzera durante più di un anno intero in totale e,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w:t>
      </w:r>
    </w:p>
    <w:p>
      <w:r>
        <w:t>Il ricorrente, dopo il rimpatrio, ha continuato a svolgere un'attività lucrativa nel settore edile fino al 31 dicembre 1980, allorquando è stato licenziato. Successivamente è stato in cassa integrazione, disoccupato, e poi ha ancora lavorato saltuariamente per diversi periodi durante i quali si è essenzialmente dedicato a "lavori socialmente utili". Infine ha svolto lavori piú leggeri di manovalanza generica nell'attività di intonaci di abitazioni private dal 29 agosto all'11 settembre 2002, allorquando ha rassegnato le dimissioni. Per il seguito non ha piú lavorato per ragioni che imputa alle sue condizioni precarie di salute. Ora, 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Nel caso in esame è stata evidenziata la diagnosi di "esiti di artrodesi lombo-sacrale a notevole impegno funzionale, ipertensione arteriosa, diabete mellito tipo II, spondiloartrosi" (perizia medica particolareggiata dell'INPS del 14 ottobre 2004: doc. 30). Giova in proposito precisare che tali affezioni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(rispettivamente del 50% per il periodo precedente l'entrata in vigore degli Accordi bilaterali) almeno durante un anno.</w:t>
      </w:r>
    </w:p>
    <w:p>
      <w:r>
        <w:rPr>
          <w:b/>
        </w:rPr>
        <w:t>E. 9</w:t>
      </w:r>
    </w:p>
    <w:p>
      <w:r>
        <w:t>Per quanto concerne le conseguenze invalidanti delle menzionate affezioni, il medico dell'INPS pone un tasso di invalidità parziale del 70% per l'ultimo lavoro svolto. Per contro egli non si è espresso in merito a qualsiasi altra attività confacente all'assicurato (doc. 30). Dal canto suo il Dott. R._______ del servizio medico regionale (SMR) ritiene, nel suo rapporto del 5 luglio 2005, un tasso di invalidità parziale del 70% nell'ultimo lavoro espletato dal ricorrente (muratore) dall'8 ottobre 1993, tuttavia considerando l'assicurato abile all'100% (seppur a determinate condizioni) dal 1° gennaio 1994 in attività lucrative sostitutive piú leggere (doc. 35 e 36). Parere, quest'ultimo, condiviso altresí dalla collega Dott.ssa S._______del servizio medico regionale (SMR) nella sua relazione del 11 luglio 2006 (doc. 46).</w:t>
      </w:r>
    </w:p>
    <w:p>
      <w:r>
        <w:rPr>
          <w:b/>
        </w:rPr>
        <w:t>E. 10.1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Jurisprudence et pratique administrative [Pratique VSI] 2001 p. 109).</w:t>
      </w:r>
    </w:p>
    <w:p>
      <w:r>
        <w:rPr>
          <w:b/>
        </w:rPr>
        <w:t>E. 10.2</w:t>
      </w:r>
    </w:p>
    <w:p>
      <w:r>
        <w:t>L'assicurato si è sottoposto ad un intervento chirurgico di "artrodesi di L5-S1" nel corso del 1993, motivo per cui non può piú svolgere alcuna attività pesante. É pure affetto da spondiloartrosi con conseguente limitazione funzionale. Nel corso del 2003 si è sottoposto ad un intervento di "riparazione monolaterale di un'ernia inguinale", che a tutt'oggi - in mancanza di recidive - appare essere stato eseguito con successo. Egli è affetto da diabete mellito tipo II trattato farmacologicamente mentre per quel che attiene alla denunciata ipertensione arteriosa puó essere tenuta, se del caso, sotto controllo farmaceutico. Infine, il suo quadro fisico generale risulta discreto nella misura in cui beneficia di uno stato di nutrizione buono (peso 67 kg per 161 cm di altezza), un aspetto generale calmo, una costituzione media, una vista ed un udito sufficienti (perizia medica particolareggiata dell'INPS del 14 ottobre 2004: doc. 30).</w:t>
      </w:r>
    </w:p>
    <w:p>
      <w:r>
        <w:rPr>
          <w:b/>
        </w:rPr>
        <w:t>E. 10.3</w:t>
      </w:r>
    </w:p>
    <w:p>
      <w:r>
        <w:t>Nel caso di specie, il collegio giudicante non intravvede ragioni che gli impediscano di far proprie le conclusioni a cui sono pervenuti il sanitario incaricato dell'INPS ed i medici dell'UAIE, giusta le quali l'assicurato nelle predette condizioni poteva esercitare un lavoro pesante, qual è invero quello di manovale generico nell'attività di intonaci di abitazioni private, solo ed esclusivamente nella misura del 30%. D'altra parte però, il collegio giudicante è pure dell'avviso che l'assicurato avrebbe potuto comunque svolgere al 100% - come peraltro correttamente ammesso dall'amministrazione - delle attività sostitutive leggere ed adeguate alle sue particolari condizioni (e, piú precisamente, senza sollevamento e trasporto pesi) in un settore che non richiede una particolare formazione come, ad esempio, quello del commercio in generale o al dettaglio.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w:t>
      </w:r>
    </w:p>
    <w:p>
      <w:r>
        <w:rPr>
          <w:b/>
        </w:rPr>
        <w:t>E. 11.2</w:t>
      </w:r>
    </w:p>
    <w:p>
      <w:r>
        <w:t>L'amministrazione ha tenuto conto (calcolo effettuato il 15 agosto 2005) di un salario mensile medio, privo di invalidità, conseguibile nel 2003 in Italia quale manovale (attività equiparabile alla professione precedentemente svolta dall'assicurato) di Euro 1'421.--. Sulla base dei risultati statistici dell'inchiesta ottobre 2002-2003 dell'Ufficio internazionale del lavoro di Ginevra, l'UAIE ha accertato il salario mensile medio ottenibile in attività di tipo leggero non qualificate e piú precisamente: - manovale non qualificato nell'industria tessile Euro 1'244.--; - magazziniere Euro 1'287.--; - commesso Euro 1'287.--. Dopo di che ha considerato, conformemente ai dettami della giurisprudenza consolidata (DTF 124 V 321), quale salario mensile da invalido un importo corrispondente alla media dei salari relativi alle professioni sostitutive e, quindi, un introito mensile di Euro 1'273.-- al quale ha poi applicato, conformemente ai dettami della giurisprudenza consolidata in ambito di salari statistici (DTF 126 V 75, Sozialversicherungsrecht, Rechtsprechung [SVR] 1999 IV n. 6 e SVR 2000 IV n. 1), un correttivo del 10%, dato che l'assicurato ha già una certa età (nel 2003: 55 anni) e puó esercitare solamente attività leggere. É cosí giunta ad un salario mensile medio di Euro 1'145.--. Il confronto fra un reddito privo di invalidità di Euro 1'421.-- ed un introito teorico dopo l'insorgenza dell'invalidità di Euro 1'145.-- comporta una perdita di guadagno del 19,42 % {[(1'421.00 - 1'145.00)x100] : 1'421.00}, tasso che esclude il riconoscimento del diritto alla rendita AI. A titolo abbondanziale si osserva che non si raggiungerebbe il tasso minimo del 40% richiesto dalla legge per avere diritto al quarto di rendita nemmeno nell'ipotesi in cui si dovesse applicare all'introito teorico di Euro 1'145.-- la riduzione massima del 25% consentita dalla giurisprudenza per tenere conto dei fattori personali dell'assicurato (DTF 126 V 75). Infatti, il calcolo comparativo, rispetto al salario privo di invalidità di Euro 1'421.00, comporterebbe una perdita di guadagno del 32.81 % {[(1'421.00 - 954.75)x100] : 1'421.00}. A._______ non ha dunque diritto ad una rendita dell'assicurazione svizzera per l'invalidità. Il ricorso deve quindi essere respinto e l'impugnata decisione confermata.</w:t>
      </w:r>
    </w:p>
    <w:p>
      <w:r>
        <w:rPr>
          <w:b/>
        </w:rPr>
        <w:t>E. 12</w:t>
      </w:r>
    </w:p>
    <w:p>
      <w:r>
        <w:t>Poiché nella presente procedura si tratta di decidere il riconoscimento rispettivamente il rifiuto di prestazioni assicurative, non vengono prelevate spese processuali conformemente al combinato disposto dell'art. 69 cpv. 2 LAI (nella versione in vigore fino al 30 giugno 2006, v. disposizioni transitorie inerenti la modifica della LAI del 16 dicembre 2005 in RU 2006 2003 no. II; FF 2005 2751) e dell'art. 85bis cpv. 2 della legge federale sull'assicurazione per la vecchiaia e per i superstiti (LAVS, RS 831.10).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