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C-2746/2006 vom 22. April 2008</w:t>
      </w:r>
    </w:p>
    <w:p>
      <w:r>
        <w:t>Bundesverwaltungsgericht, 2008-04-22, FR</w:t>
      </w:r>
    </w:p>
    <w:p>
      <w:r>
        <w:rPr>
          <w:b/>
        </w:rPr>
        <w:t xml:space="preserve">Quelle: </w:t>
      </w:r>
      <w:r>
        <w:t>https://mcp.opencaselaw.ch/entscheid/bvger_C-2746_2006</w:t>
      </w:r>
    </w:p>
    <w:p>
      <w:r>
        <w:t>FR: TAF C-2746/2006 du 22 avril 2008</w:t>
      </w:r>
    </w:p>
    <w:p>
      <w:r>
        <w:t>IT: TAF C-2746/2006 del 22 aprile 2008</w:t>
      </w:r>
    </w:p>
    <w:p>
      <w:pPr>
        <w:pStyle w:val="Heading2"/>
      </w:pPr>
      <w:r>
        <w:t>Regeste</w:t>
      </w:r>
    </w:p>
    <w:p>
      <w:r>
        <w:t>Assurance-invalidité (AI)</w:t>
      </w:r>
    </w:p>
    <w:p>
      <w:pPr>
        <w:pStyle w:val="Heading2"/>
      </w:pPr>
      <w:r>
        <w:t>Erwägungen</w:t>
      </w:r>
    </w:p>
    <w:p>
      <w:r>
        <w:rPr>
          <w:b/>
        </w:rPr>
        <w:t>E. 9</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115 V 53, 114 V 285 consid. 3, 111 V 239 consid. 2a; cf. aussi Alfred Maurer, Schweizerisches Sozialversicherungsrecht, vol. II, Berne 1981, p. 377; Ulrich Meyer-Blaser, Zum Verhältnismässigkeitsgrundsatz im staatlichen Leistungsrecht, thèse Berne 1985, p. 131).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(ATF du 28 janvier 2005 dans la cause F. [I 175/04] consid. 3; VSI 1999 p. 247 consid. 1; Pratique VSI 1998 p. 296 consid. 3b).</w:t>
      </w:r>
    </w:p>
    <w:p>
      <w:r>
        <w:rPr>
          <w:b/>
        </w:rPr>
        <w:t>E. 10</w:t>
      </w:r>
    </w:p>
    <w:p>
      <w:r>
        <w:t>La décision sur opposition ayant été rendue avant le 1er juillet 2006, entrée en vigueur de l'art. 69 al. 2 LAI soumettant la procédure de recours en matière de contestations portant sur l'octroi ou le refus de prestations de l'AI devant le Tribunal administratif fédéral à des frais de justice, il n'est pas perçu de frais de procédure.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