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C-2744/2019 vom 16. August 2021</w:t>
      </w:r>
    </w:p>
    <w:p>
      <w:r>
        <w:t>Bundesverwaltungsgericht, 2021-08-16, IT</w:t>
      </w:r>
    </w:p>
    <w:p>
      <w:r>
        <w:rPr>
          <w:b/>
        </w:rPr>
        <w:t xml:space="preserve">Quelle: </w:t>
      </w:r>
      <w:r>
        <w:t>https://mcp.opencaselaw.ch/entscheid/bvger_C-2744_2019</w:t>
      </w:r>
    </w:p>
    <w:p>
      <w:r>
        <w:t>FR: TAF C-2744/2019 du 16 août 2021</w:t>
      </w:r>
    </w:p>
    <w:p>
      <w:r>
        <w:t>IT: TAF C-2744/2019 del 16 agosto 2021</w:t>
      </w:r>
    </w:p>
    <w:p>
      <w:pPr>
        <w:pStyle w:val="Heading2"/>
      </w:pPr>
      <w:r>
        <w:t>Regeste</w:t>
      </w:r>
    </w:p>
    <w:p>
      <w:r>
        <w:t>Revisione della rendita</w:t>
      </w:r>
    </w:p>
    <w:p>
      <w:pPr>
        <w:pStyle w:val="Heading2"/>
      </w:pPr>
      <w:r>
        <w:t>Erwägungen</w:t>
      </w:r>
    </w:p>
    <w:p>
      <w:r>
        <w:rPr>
          <w:b/>
        </w:rPr>
        <w:t>E. 1.1</w:t>
      </w:r>
    </w:p>
    <w:p>
      <w:r>
        <w:t>Il Tribunale amministrativo federale (TAF) esamina d'ufficio e con piena cognizione la sua competenza (art. 31 e segg. LTAF), rispettivamente l'ammissibilità dei gravami che gli sono sottoposti (DTF 145 V 380 consid. 1 con rinvio, 141 II 113 consid. 1 con rinvii, 137 I 371 consid. 1 con rinvio).</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impugnata e avente un interesse degno di protezione al suo annullamento o alla sua modifica (art. 59 LPGA), il ricorso - interposto tempestivamente e rispettoso dei requisiti previsti dalla legge (art. 60 LPGA nonché art. 52 PA) - è pertanto ammissibile nella misura in cui chiede l'annullamento della decisione impugnata del 24 aprile 2019 di non entrata nel merito. La causa verte, in effetti, sulla questione di sapere se l'UAIE abbia a ragione, o a torto, rifiutato di esaminare nel merito la nuova domanda di revisione della sua rendita presentata dal ricorrente. Per contro, in difetto di una decisione impugnata su questo punto, non può essere esaminata nella presente vertenza il merito della domanda di revisione, in altri termini se sia giustificata la richiesta erogazione a decorrere da novembre del 2018 di una rendita intera al posto dell'attuale mezza rendita. Tale conclusione ricorsuale è pertanto inammissibile (DTF 125 V 503 consid. 1 con rinvio).</w:t>
      </w:r>
    </w:p>
    <w:p>
      <w:r>
        <w:rPr>
          <w:b/>
        </w:rPr>
        <w:t>E. 1.5</w:t>
      </w:r>
    </w:p>
    <w:p>
      <w:r>
        <w:t>Inoltre, con versamenti del 14 giugno 2019 e dell'8 luglio 2019 (doc. TAF 4 e doc. TAF 12), l'insorgente ha tempestivamente corrisposto fr. 802.78 a copertura del richiesto anticipo sulle presumibili spese processuali (art. 21 cpv. 3 e 63 cpv. 4 PA).</w:t>
      </w:r>
    </w:p>
    <w:p>
      <w:r>
        <w:rPr>
          <w:b/>
        </w:rPr>
        <w:t>E. 2.1</w:t>
      </w:r>
    </w:p>
    <w:p>
      <w:r>
        <w:t>Il ricorrente è cittadino di uno Stato membro della Comunità europea, è domiciliato in tale Stato (Italia) e sussiste un nesso transfrontaliero (DTF 143 V 354 consid. 4, 143 V 81, in particolare consid. 8.1, nonché 141 V 521 consid. 4.3.2), per cui è applicabile, di principio, l'ALC (RS 0.142.112.681).</w:t>
      </w:r>
    </w:p>
    <w:p>
      <w:r>
        <w:rPr>
          <w:b/>
        </w:rPr>
        <w:t>E. 2.2</w:t>
      </w:r>
    </w:p>
    <w:p>
      <w:r>
        <w:t>L'allegato II è stato modificato con effetto 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(cfr. sentenza del TF 8C_580/2015 del 26 aprile 2016 consid. 4.2 con rinvii).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130 V 445 consid. 1.2 con rinvii; 129 V 1 consid. 1.2).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w:t>
      </w:r>
    </w:p>
    <w:p>
      <w:r>
        <w:rPr>
          <w:b/>
        </w:rPr>
        <w:t>E. 3.2</w:t>
      </w:r>
    </w:p>
    <w:p>
      <w:r>
        <w:t>Giova altresì rilevare che il potere cognitivo di questo Tribunale è delimitato dalla data della decisione impugnata, in concreto il 24 aprile 2019.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9C_116/2010 del 20 aprile 2010 consid. 3.2.2; DTF 118 V 200 consid. 3a in fine; nonché cfr., fra le tante, sentenza del TAF C-1916/2017 del 4 dicembre 2019 consid. 3.3 con rinvii).</w:t>
      </w:r>
    </w:p>
    <w:p>
      <w:r>
        <w:rPr>
          <w:b/>
        </w:rPr>
        <w:t>E. 4</w:t>
      </w:r>
    </w:p>
    <w:p>
      <w:r>
        <w:t>Come nel caso di una nuova domanda di rendita, anche nell'ambito di una domanda di revisione della rendita (su richiesta o d'ufficio), valgono per analogia le medesime regole di procedura, in particolare per quanto attiene alle condizioni di un'entrata nel merito della domanda di revisione (DTF 130 V 71 consid. 3.2.3). Il punto di partenza per la valutazione di una modifica del grado di invalidità suscettibile di incidere notevolmente sul diritto alla prestazione costituisce, dal profilo temporale, l'ultima decisione cresciuta in giudicato che è stata oggetto di un esame materiale del diritto alla rendita dopo contestuale accertamento pertinente dei fatti, apprezzamento delle prove e confronto dei redditi (DTF 133 V 108 consid. 5). Per valutare quest'ultimo aspetto occorre nel caso concreto confrontare la situazione al momento della nuova decisione (al 24 aprile 2019) con quella esistente al momento dell'ultima decisione cresciuta in giudicato (nel caso concreto l'11 gennaio 2012) che è stata oggetto del necessario esame materiale del diritto alla rendita. La verosimiglianza richiesta dall'art. 87 cpv. 3 OAI, in combinazione con il cpv. 2 della medesima norma, per un'entrata nel merito di una domanda di revisione non è la verosimiglianza preponderante altrimenti valida nel diritto delle assicurazioni sociali; basta piuttosto che sussistano almeno certi indizi a favore della circostanza invocata, fermo restando comunque la possibilità che la modifica invocata venga poi smentita da un più attento esame di merito successivo (cfr. sentenza del TF 9C_68/2007 del 19 ottobre 2007 consid. 4.4 con rinvii). L'amministrazione comincerà dunque con l'esaminare se le allegazioni dell'assicurato sono, in maniera generale, plausibili. Se ciò non dovesse essere il caso, potrà di principio liquidare l'istanza senza ulteriori indagini con un rifiuto di entrata nel merito. A tal proposito occorre precisare che quanto più breve è il tempo trascorso dalla decisione precedente, tanto più rigorosamente l'amministrazione apprezzerà la plausibilità delle allegazioni dell'assicurato. Su questo aspetto, l'amministrazione dispone di un certo potere d'apprezzamento che il giudice è di principio tenuto a rispettare (cfr. sentenza del TF 9C_667/2010 del 28 aprile 2011 consid. 2.1 e 2.2 con rinvii). Peraltro, allorquando l'autorità inferiore è entrata nel merito di una domanda di rendita il giudice non ha da esaminare la legittimità di siffatta entrata nel merito (DTF 133 V 108 consid. 5.2 e 109 V 108 consid. 2b).</w:t>
      </w:r>
    </w:p>
    <w:p>
      <w:r>
        <w:rPr>
          <w:b/>
        </w:rPr>
        <w:t>E. 5</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Non è peraltro determinante la denominazione del mezzo di prova - ad esempio quale perizia o rapporto medico - ma il suo contenuto (DTF 125 V 351 consid. 3).</w:t>
      </w:r>
    </w:p>
    <w:p>
      <w:r>
        <w:rPr>
          <w:b/>
        </w:rPr>
        <w:t>E. 6</w:t>
      </w:r>
    </w:p>
    <w:p>
      <w:r>
        <w:t>Nel caso di specie, si pone la questione di sapere se sia stato reso plausibile, o meno, nell'ambito della domanda di revisione presentata dal ricorrente il 28 novembre 2018, un cambiamento del suo stato di salute - intervenuto tra l'11 gennaio 2012 e il 24 aprile 2019 - suscettibile di avere delle ripercussioni sul suo grado d'invalidità. Per le ragioni indicate di seguito, tale è il caso nella presente fattispecie, contrariamente a quanto ritenuto dall'autorità inferiore nella decisione impugnata del 24 aprile 2019.</w:t>
      </w:r>
    </w:p>
    <w:p>
      <w:r>
        <w:rPr>
          <w:b/>
        </w:rPr>
        <w:t>E. 6.1</w:t>
      </w:r>
    </w:p>
    <w:p>
      <w:r>
        <w:t>Questo Tribunale rileva che l'11 gennaio 2012, momento in cui è stata accordata la mezza rendita d'invalidità dal 1° ottobre 2011, è stato stabilito, segnatamente sulla base delle prese di posizione del 7 settembre 2011 e del 16 novembre 2011 della dott.ssa K._______, del Servizio medico dell'UAIE (doc. 233 e doc. 268), che il ricorrente soffriva di lombalgia cronica con spondiloartrosi e discopatia lombare con limitazioni funzionali senza radicolopatia, periartropatia scapolo-omerale bilaterale con limitazioni funzionali, sordità totale a sinistra e parziale a destra, forte diminuzione dell'acuità visiva a sinistra e glaucoma all'occhio destro, quali diagnosi con influsso sulla capacità lavorativa, nonché di ipertensione arteriosa, adiposità e stato ansioso, quali diagnosi senza influsso sulla capacità lavorativa.</w:t>
      </w:r>
    </w:p>
    <w:p>
      <w:r>
        <w:rPr>
          <w:b/>
        </w:rPr>
        <w:t>E. 6.2</w:t>
      </w:r>
    </w:p>
    <w:p>
      <w:r>
        <w:t>Nell'ambito della nuova domanda di revisione, l'insorgente ha trasmesso in procedura di prima istanza diversa documentazione medica redatta da diversi specialisti delle patologie di cui è affetto e ha fatto valere un peggioramento dello stato di salute negli ambiti di ortopedia-reumatologia e psichiatria.</w:t>
      </w:r>
    </w:p>
    <w:p>
      <w:r>
        <w:rPr>
          <w:b/>
        </w:rPr>
        <w:t>E. 6.3</w:t>
      </w:r>
    </w:p>
    <w:p>
      <w:r>
        <w:t>La decisione impugnata del 24 aprile 2019 - di non entrata nel merito sulla domanda di revisione presentata dall'insorgente il 28 novembre 2018 - si fonda sulle prese di posizione del 16 gennaio 2019 e dell'11 aprile 2019 del dott. J._______, medico SMR specialista in medicina generale, nelle quali è stato ritenuto che la documentazione medica trasmessa dal ricorrente in procedura di prima istanza non apportava alcun nuovo elemento oggettivo e concreto suscettibile di rendere plausibile una modifica significativa dello stato di salute dell'insorgente (o della componente lucrativa). Tale valutazione, contraria alle risultanze processuali, non può essere condivisa.</w:t>
      </w:r>
    </w:p>
    <w:p>
      <w:r>
        <w:rPr>
          <w:b/>
        </w:rPr>
        <w:t>E. 6.3.1</w:t>
      </w:r>
    </w:p>
    <w:p>
      <w:r>
        <w:t>Questo Tribunale osserva che, per quanto attiene alla patologia psichiatrica, nelle prese di posizione del 16 gennaio 2019 e dell'11 aprile 2019, il dott. J._______ ha ritenuto che i rapporti del dott. D._______ del 21 settembre 2018 e del 4 febbraio 2019 riferiscono del già noto stato ansioso-depressivo senza che emergano cambiamenti; il trattamento sarebbe altresì il medesimo di prima. Il medico SMR ha quindi ritenuto che la nota sindrome ansioso-depressiva non ha un influsso sulla capacità lavorativa, come d'altronde già non l'aveva nel 2012. Tuttavia, detto medico, indicando che il trattamento (farmacologico) sarebbe il medesimo di prima, ha posto a fondamento della propria valutazione una premessa errata. Infatti, dagli atti di cui all'incarto emerge che la terapia farmacologica ha subito una modifica rispetto a quella all'epoca dell'emanazione della decisione dell'11 gennaio 2012. In particolare, il ricorrente, per quanto emerge dalle carte processuali, nel 2012 assumeva esclusivamente L._______ (cfr. doc. 181 pag. 2 e doc. 199 pag. 3), mentre dalla documentazione trasmessa in procedura di prima istanza emerge che l'insorgente assume M._______, N._______ e O._______ (cfr. doc. 431 e doc. 451). Ora, benché nei documenti medici esibiti dal ricorrente in procedura di prima istanza non sia stato indicato in modo esplicito, preciso e dettagliato per quale motivo sia stata modificata nel marzo/agosto 2018 la terapia farmacologica a lui prescritta, il medico SMR ha comunque omesso di considerare che pure successivamente alla comunicazione dell'autorità inferiore dell'8 ottobre 2018 - mediante la quale era stato indicato che i documenti esibiti non conducevano alla conclusione che il suo stato di salute si fosse deteriorato - aveva subito un'ulteriore modifica, nel senso di un aumento, del dosaggio di due dei tre nuovi medicamenti prescritti, da N._______ 25 mg 1 cp x 3/die e M._______ 0.50 mg 1 cp al bisogno (indicato nel rapporto del 23 marzo 2018 del dott. D._______ (trasmesso con la domanda di revisione del 27 agosto 2018 [doc. 422]) a N._______ 50 mg 1 cp x 3/die e M._______ 0.50 mg 1 cp x 3/die nei rapporti del 21 settembre 2018 e del 4 febbraio 2019 del dott. D._______ (trasmessi nell'ambito della domanda di revisione del 28 novembre 2018). Confrontati a una prima modifica della terapia nel marzo/agosto 2018 ed ad una successiva, segnalata nell'ambito della domanda di revisione in esame e comunque anteriore alla decisione impugnata, inerente al dosaggio di due medicamenti prescritti, l'autorità inferiore non poteva concludere, in virtù di una generica ed errata constatazione del medico SMR, che i documenti medici esibiti dal ricorrente non apportavano alcun elemento decisivo suscettibile di poter incidere sulla capacità lavorativa del ricorrente e dunque giustificare un'entrata nel merito della sua domanda di revisione. Ciò premesso, non soccorre l'autorità inferiore neppure il fatto che la capacità lavorativa del ricorrente sia ridotta del 40% in attività sostituiva già da febbraio 2011. Inoltre, questo Tribunale osserva che i menzionati rapporti psichiatrici del dott. D._______ descrivono il ricorrente come una persona con tono dell'umore deflesso, con rapidi e ripetuti viraggi in senso disforico, con affettività labile, con facilità al pianto, con un'importante tendenza alla rimuginazione, nonché con idee di autosvalutazione, anticipazione pessimistica del futuro ed inutilità del vivere, il cui riposo notturno è frammentato e di giorno è presente clinofilia, alogia, abulia, anedonia e chiusura relazionale. Il dott. D._______ ha altresì ritenuto che il funzionamento globale dell'insorgente è perturbato in maniera importante dalla patologia psichiatrica. Pertanto, conto tenuto del cambiamento della terapia farmacologica, dell'aumento del dosaggio di due dei nuovi medicamenti, nonché della descrizione dei sintomi dell'affezione psichiatrica sulla vita dell'insorgente, questo Tribunale ritiene che la documentazione psichiatrica trasmessa in procedura di prima istanza rende plausibile una modifica dello stato di salute dell'insorgente ed imponeva all'autorità inferiore un approfondimento degli accertamenti medici, con esame (di merito) secondo la procedura probatoria strutturata per indicatori di cui alla DTF 143 V 281, alfine di determinare con la necessaria precisione la gravità di tale affezione psichiatrica e la conseguente incidenza sulla (residua) capacità lavorativa del ricorrente.</w:t>
      </w:r>
    </w:p>
    <w:p>
      <w:r>
        <w:rPr>
          <w:b/>
        </w:rPr>
        <w:t>E. 6.3.2</w:t>
      </w:r>
    </w:p>
    <w:p>
      <w:r>
        <w:t>Per quanto attiene al profilo ortopedico-reumatologico, il medico SMR, nelle sue prese di posizione del 16 gennaio 2019 e dell'11 aprile 2019, ha osservato che la documentazione trasmessa dal ricorrente menziona sia le patologie note sia delle nuove affezioni e ha ritenuto che non vi è stata una modifica significativa dello stato di salute dell'insorgente. In particolare, il medico SMR ha ritenuto che le (nuove) gonalgie evocate su condropatia di cui al rapporto ortopedico del 3 novembre 2018 non implicano delle nuove limitazioni in un'attività leggera, che la (nuova) spondiloartrosi (artrosi) cervicale di cui al rapporto del dott. H._______ del 16 febbraio 2019 è presente nella maggior parte della popolazione con più di 50 anni e non comporta alcuna nuova limitazione funzionale suscettibile di modificare la capacità lavorativa in attività leggere e adatte e che la (nuova) gonartrosi iniziale ("modesta") di cui al rapporto delle radiografie RX del 23 febbraio 2019 non ostacola la capacità lavorativa in un'attività leggera e adatta. Ciò nonostante, questo Tribunale osserva che, contrariamente alla situazione nel 2012 e come già rilevato al considerando precedente, ora il ricorrente assume N._______ e il suo dosaggio è raddoppiato nel corso del 2018. È noto che l'assunzione del medicamento N._______ può essere dovuta non solo ad affezioni psichiche, ma anche a problematiche somatiche o legate a sindromi da dolori persistenti, e simili (come la fibromialgia) non spiegabili dal profilo somatico. Al riguardo, questo Tribunale osserva che nel rapporto del 23 marzo 2018 del dott. D._______ (primo rapporto di cui agli atti in cui viene menzionata la nuova terapia farmacologica [anche a base di N._______]) viene fatto riferimento, tra le altre sintomatologie, a "dolori diffusi agli arti". Ora, il medico SMR non si è confrontato con la questione di sapere se l'assunzione del medicamento N._______ sia da ascriversi (solamente) ad affezioni psichiatriche e/o a problematiche somatiche o da sindromi da dolore persistente. Pertanto, la generica valutazione del medico SMR non può essere condivisa. Questo Tribunale ritiene che la presenza delle citate nuove affezioni ortopediche-reumatologiche, il riferimento a dolori diffusi agli arti, nonché l'assunzione del medicamento N._______ sfocia in un quadro diagnostico sempre più complesso e non appare a priori possibile escludere la presenza di un concatenamento, di una correlazione tra le affezioni psichiche e le affezioni somatiche rispettivamente da sindromi da dolore somatoforme. Questo Tribunale ritiene che gli elementi per la sussistenza di una relazione tra le diverse affezioni di cui soffre il ricorrente nonché di una modifica della situazione suscettibile di incidere sulla residua capacità lavorativa del ricorrente è stata resa verosimile con il grado di verosimiglianza, ridotto, necessario per giustificare un'entrata nel merito della sua domanda di revisione del 28 novembre 2018.</w:t>
      </w:r>
    </w:p>
    <w:p>
      <w:r>
        <w:rPr>
          <w:b/>
        </w:rPr>
        <w:t>E. 6.4</w:t>
      </w:r>
    </w:p>
    <w:p>
      <w:r>
        <w:t>In conclusione, ed in altri termini, mediante la documentazione medica trasmessa fino alla data della decisione impugnata, l'insorgente ha reso plausibile che sia subentrata, rispetto a gennaio del 2012, una modifica del suo stato di salute suscettibile di potere avere un'incidenza sulla sua capacità lavorativa residua in attività sostitutive adeguate e dunque di giustificare l'entrata nel merito della sua domanda di revisione del 28 novembre 2018.</w:t>
      </w:r>
    </w:p>
    <w:p>
      <w:r>
        <w:rPr>
          <w:b/>
        </w:rPr>
        <w:t>E. 7</w:t>
      </w:r>
    </w:p>
    <w:p>
      <w:r>
        <w:t>Da quanto esposto, discende che la decisione impugnata - che viola il diritto federale, dal momento che contrariamente a quanto ritenuto nella stessa, i presupposti di cui all'art. 87 cpv. 3 OAI per dovere entrare nel merito della domanda di revisione inoltrata il 28 novembre 2018 sono adempiti - incorre nell'annullamento.</w:t>
      </w:r>
    </w:p>
    <w:p>
      <w:r>
        <w:rPr>
          <w:b/>
        </w:rPr>
        <w:t>E. 8.1</w:t>
      </w:r>
    </w:p>
    <w:p>
      <w:r>
        <w:t>Quando il Tribunale amministrativo federale annulla una decisione, esso può sostituirsi all'autorità inferiore e giudicare direttamente nel merito o rinviare la causa, con istruzioni vincolanti, all'autorità inferiore per un nuovo giudizio (cfr. sentenza del TAF C-1446/2013 del 16 ottobre 2014 consid. 8.1). In particolare, esso si sostituirà all'autorità inferiore se gli atti sono completi e comunque sufficienti a statuire sull'applicazione del diritto federale (cfr. sentenza del TF 9C_162/2007 del 3 aprile 2008 consid. 2.3 con rinvii; DTF 126 II 43 e 125 II 326). Tale non è il caso nella presente fattispecie per i motivi precedentemente indicati.</w:t>
      </w:r>
    </w:p>
    <w:p>
      <w:r>
        <w:rPr>
          <w:b/>
        </w:rPr>
        <w:t>E. 8.2</w:t>
      </w:r>
    </w:p>
    <w:p>
      <w:r>
        <w:t>Gli atti di causa sono pertanto rinviati all'autorità inferiore affinché la stessa entri nel merito della domanda di revisione presentata dal ricorrente il 28 novembre 2018 e proceda alla necessaria istruttoria (stante l'insieme delle circostanze una perizia interdisciplinare in Svizzera [cfr. la sentenza del TAF C-6327/2018 del 20 febbraio 2020 consid. 6], segnatamente in reumatologia e psichiatria, appare lo strumento d'accertamento più idoneo [sulla necessità dell'esperimento di una perizia interdisciplinare, DTF 137 I 327 consid. 7.3, 132 V 65 consid. 4.3 con rinvii; sentenza del TF 9C_235/2013 del 10 settembre 2013 consid. 3.2, nonché sentenze del TAF C-1193/2017 del 23 gennaio 2020 consid. 8.2 e C-3196/2017 dell'11 settembre 2019 consid. 8.4 con rinvii]).</w:t>
      </w:r>
    </w:p>
    <w:p>
      <w:r>
        <w:rPr>
          <w:b/>
        </w:rPr>
        <w:t>E. 9.1</w:t>
      </w:r>
    </w:p>
    <w:p>
      <w:r>
        <w:t>Visto l'esito della causa, non sono prelevate spese processuali (art. 63 PA). L'anticipo equivalente alle presunte spese processuali di fr. 802.78 sarà restituito al ricorrente allorquando la presente sentenza sarà cresciuta in giudicato.</w:t>
      </w:r>
    </w:p>
    <w:p>
      <w:r>
        <w:rPr>
          <w:b/>
        </w:rPr>
        <w:t>E. 9.2</w:t>
      </w:r>
    </w:p>
    <w:p>
      <w:r>
        <w:t>Ritenuto che l'insorgente è rappresentato in questa sede da mandatario professionale, si giustifica altresì l'attribuzione di spese ripetibili (art. 64 PA in combinazione con l'art. 7 segg. del regolamento del 21 febbraio 2008 sulle tasse e sulle spese ripetibili nelle cause dinanzi al Tribunale amministrativo federale [TS-TAF, RS 173.320.2]; cfr. pure DTF 137 V 57 consid. 2 secondo cui la parte che ha presentato ricorso in materia d'assegnazione o rifiuto di prestazioni assicurative è reputata vincente, dal profilo delle ripetibili, anche se la causa è rinviata all'amministrazione per completamento istruttorio e nuova decisione). L'ammontare di quest'ultime, in assenza di una nota dettagliata, è fissata d'ufficio (art. 14 cpv. 2 TS-TAF) in CHF 1'000.- (compresi i disborsi ed esclusa l'imposta sull'IVA [cfr., fra le tante, sentenza del TAF C-3058/2015 del 23 maggio 2016 consid. 22.4.4 con rinvii]), tenuto conto del lavoro utile e necessario - relativamente contenuto, ma in causa con incarto abbastanza voluminoso -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