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C-2742/2014 vom 15. Juni 2016</w:t>
      </w:r>
    </w:p>
    <w:p>
      <w:r>
        <w:t>Bundesverwaltungsgericht, 2016-06-15, DE</w:t>
      </w:r>
    </w:p>
    <w:p>
      <w:r>
        <w:rPr>
          <w:b/>
        </w:rPr>
        <w:t xml:space="preserve">Quelle: </w:t>
      </w:r>
      <w:r>
        <w:t>https://mcp.opencaselaw.ch/entscheid/bvger_C-2742_2014</w:t>
      </w:r>
    </w:p>
    <w:p>
      <w:r>
        <w:t>FR: TAF C-2742/2014 du 15 juin 2016</w:t>
      </w:r>
    </w:p>
    <w:p>
      <w:r>
        <w:t>IT: TAF C-2742/2014 del 15 giugno 2016</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 der angefochtenen Verfügung vom 17. April 2014 (act. 73) ist der Beschwerdeführer berührt und hat ein schutzwürdiges Interesse an deren Aufhebung oder Änderung (vgl. Art. 59 ATSG). Nachdem auch der Kostenvorschuss von Fr. 400.- fristgerecht geleistet wurde, ergibt sich zusammenfassend, dass sämtliche Prozessvoraussetzungen erfüllt sind. Auf die Beschwerde ist daher einzutreten.</w:t>
      </w:r>
    </w:p>
    <w:p>
      <w:r>
        <w:rPr>
          <w:b/>
        </w:rPr>
        <w:t>E. 1.4</w:t>
      </w:r>
    </w:p>
    <w:p>
      <w:r>
        <w:t>Anfechtungsobjekt und damit Begrenzung des Streitgegenstandes des vorliegenden Beschwerdeverfahrens (vgl. BGE 131 V 164 E. 2.1) bildet die Verfügung vom 17. April 2014, mit welcher die Vorinstanz die seit 1. Mai 2004 ausgerichtete ordentliche ganze Rente des Beschwerdeführers per Ende Mai 2014 aufgehoben hat. Aufgrund der Rechtsbegehren des Versicherten (vgl. Bst. C. hiervor) ist streitig und zu prüfen, ob die Vorinstanz die IV-Rente des Beschwerdeführers zu Recht per Ende Mai 2014 aufgehoben hat und diesem Zusammenhang insbesondere, ob sie den Sachverhalt insbesondere in medizinischer Hinsicht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Der in seiner Heimat wohnhafte Beschwerdeführer ist türkischer Staatsangehöriger, weshalb das Abkommen vom 1. Mai 1969 zwischen der Schweiz und der Republik Türkei über soziale Sicherheit (SR 0.831.109.763.1; im Folgenden: Sozialversicherungsabkommen) Anwendung findet. Nach Art. 2 Abs. 1 Sozialversicherungsabkommen sind die Staatsangehörigen der einen Vertragspartei in ihren Rechten und Pflichten aus der Gesetzgebung der anderen Vertragspartei - wozu auch die schweizerische Bundesgesetzgebung über die Invalidenversicherung gehört (vgl. Art. 1 Bst. B Abs. 1 Bst. b Sozialversicherungsabkommen) - einander gleichgestellt, soweit nichts anderes bestimmt ist. Insbesondere steht türkischen Staatsangehörigen bei anwendbarem Schweizer Recht ein Anspruch auf ordentliche Invalidenrenten unter den gleichen Voraussetzungen wie Schweizer Bürgern zu (Art. 10 Abs. 1 Sozialversicherungsabkommen). Vorbehalten bleibt die Regelung, dass ordentliche Renten für Versicherte, die weniger als zur Hälfte invalid sind, türkischen Staatsangehörigen, welche die Schweiz endgültig verlassen, nicht ausgerichtet werden können (Art. 10 Abs. 2 Satz 1 Sozialversicherungsabkommen). Weitere, im vorliegenden Verfahren relevante Abweichungen vom Gleichbehandlungsgrundsatz finden sich weder im Abkommen selbst noch in der dazugehörigen Verwaltungsvereinbarung vom 14. Januar 1970 (SR 0.831.109.763.11). Demnach bestimmt sich vorliegend die Frage, ob weiterhin Anspruch auf eine IV-Rente besteht, allein aufgrund der schweizerischen Rechtsvorschriften (vgl. Art. 1, 2 und 4 Sozialversicherungsabkommen). Ferner besteht für die rechtsanwendenden Behörden in der Schweiz keine Bindung an die Feststellungen und Entscheide ausländischer Versicherungsträger, Behörden und Ärzte bezüglich Invaliditätsgrad und Anspruchsbeginn (vgl. BGE 130 V 253 E.4 und AHI 1996, S. 179; vgl. auch ZAK 1989 S. 320 E. 2). Vielmehr unterstehen auch aus dem Ausland stammende Beweismittel der freien Beweiswürdigung durch das Gericht (vgl. Urteil des Eidgenössischen Versicherungsgerichts [EVG, heute: Bundesgericht {BGer}] vom 11. Dezember 1981 i.S. D; vgl. zum Grundsatz der freien Beweiswürdigung BGE 125 V 351 E. 3a).</w:t>
      </w:r>
    </w:p>
    <w:p>
      <w:r>
        <w:rPr>
          <w:b/>
        </w:rPr>
        <w:t>E. 2.2</w:t>
      </w:r>
    </w:p>
    <w:p>
      <w:r>
        <w:t>Im vor­liegenden Verfahren fin­den grundsätzlich jene Vor­schriften Anwendung, die im Zeitpunkt des Erlasses der angefochtenen Verfügung vom 17. April 2014 in Kraft standen; weiter aber auch sol­che, die zu jenem Zeitpunkt bereits ausser Kraft getreten waren, die aber für die Beurteilung eines allenfalls früher entstandenen Rentenanspruchs von Belang sind (das IVG ab dem 1. Januar 2008 in der Fassung vom 6. Oktober 2006 [AS 2007 5129; 5. IV-Revision]; die Verordnung vom 17. Januar 1961 über die Invalidenversicherung [IVV, SR 831.201] in der entsprechenden Fassung der 5. IV-Revision [AS 2007 5155]). Mit Blick auf das Datum der angefochtenen Verfügung (17. April 2014) können ebenfalls die Normen des vom Bundesrat auf den 1. Januar 2012 in Kraft gesetzten ersten Teils der 6. IV-Revision (IV-Revision 6a) zur Anwendung gelangen.</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w:t>
      </w:r>
    </w:p>
    <w:p>
      <w:r>
        <w:rPr>
          <w:b/>
        </w:rPr>
        <w:t>E. 2.5</w:t>
      </w:r>
    </w:p>
    <w:p>
      <w:r>
        <w:t>Nach ständiger Rechtsprechung begründen Alkoholismus, Medikamentenmissbrauch und Drogensucht für sich allein keine Invalidität im Sinne des Gesetzes. Vielmehr wird eine solche Sucht invalidenversicherungsrechtlich erst relevant, wenn sie eine Krankheit oder einen Unfall bewirkt hat, in deren Folge ein körperlicher, geistiger oder psychischer, die Erwerbsfähigkeit beeinträchtigender Gesundheitsschaden eingetreten ist, oder wenn sie selber Folge eines körperlichen, geistigen oder psychischen Gesundheitsschadens ist, dem Krankheitswert zukommt (BGE 124 V 265 E. 3c; SVR 2012 BVG Nr. 14 S. 62 E. 4.4.2).</w:t>
      </w:r>
    </w:p>
    <w:p>
      <w:r>
        <w:rPr>
          <w:b/>
        </w:rPr>
        <w:t>E. 2.6</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nicht gegeben Nach der Recht­sprechung des Eid­genössischen Versicherungsgerichts (EVG; seit 1. Januar 2007: BGer) stellt diese Regelung nicht eine blosse Auszah­lungsvorschrift, sondern eine be­sondere Anspruchsvoraussetzung dar (BGE 121 V 275 E. 6c).</w:t>
      </w:r>
    </w:p>
    <w:p>
      <w:r>
        <w:rPr>
          <w:b/>
        </w:rPr>
        <w:t>E. 2.7</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Die Feststellung einer revisionsbegründenden Veränderung erfolgt durch eine Gegenüberstellung eines vergangenen und des aktuellen Zustandes. Gegenstand des Beweises ist somit das Vorhandensein einer entscheidungserheblichen Differenz in den - den medizinischen Unterlagen zu entnehmenden - Tatsachen.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(SVR 2013 IV Nr. 44 S. 135 E. 6.1.2). Die Feststellung über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(SVR 2013 IV Nr. 44 S. 136 E. 6.1.3).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 Unerheblich unter revisionsrechtlichem Gesichtswinkel ist nach ständiger Praxis die unterschiedliche Beurteilung eines im Wesentlichen gleich gebliebenen Sachverhaltes (BGE 112 V 371 E. 2b; SVR 2014 UV Nr. 7 S. 22 E. 2.2). Auch eine neue Verwaltungs- oder Gerichtspraxis rechtfertigt grundsätzlich keine Revision des laufenden Rentenanspruchs zum Nachteil des Versicherten (BGE 135 V 201 E. 6.4; 115 V 308 E. 4a bb S. 313). 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mit demjenigen zur Zeit der streitigen Revisionsverfügung; vorbehalten bleibt die Rechtsprechung zur Wiedererwägung und prozessualen Revision (BGE 133 V 108 E. 5.4).</w:t>
      </w:r>
    </w:p>
    <w:p>
      <w:r>
        <w:rPr>
          <w:b/>
        </w:rPr>
        <w:t>E. 2.8</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Gerichte nicht kompetent sind.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 3.2). Demgegenüber fällt es nicht in den Aufgabenbereich des Arztes oder der Ärztin, sich zur Höhe einer allfälligen Rente zu äussern, da der Begriff der Invalidität nicht nur von medizinischen, sondern auch von erwerblichen Faktoren bestimmt wird (vgl. Art. 16 ATSG).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wobei auch fremdanamnestische Angaben zu berücksichtigen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Auf diesem Weg können geltend gemachte Funktionseinschränkungen über eine sorgfältige Plausibilitätsprüfung bestätigt oder verworfen werden (BGE 141 V 281 E. 2.1.2). Gemäss Art. 59 Abs. 2bis IVG (vgl. zum Sinn und Zweck dieser gesetzlichen Norm sowie zu Art. 49 IVV Urteil 9C_323/2009 des BGer vom 14. Juli 2009 E. 4.2 mit zahlreichen weiteren Hinweisen) stehen die regionalen ärztlichen Dienste den IV-Stellen zur Beurteilung der medizinischen Voraussetzungen des Leistungsanspruchs zur Verfügung. Sie setzen die für die Invalidenversicherung nach Artikel 6 ATSG massgebende funktionelle Leistungsfähigkeit der Versicherten fest, eine zumutbare Erwerbstätigkeit oder Tätigkeit im Aufgabenbereich auszuüben. Sie sind in ihrem medizinischen Sachentscheid im Einzelfall unabhängig. Berichten nach Art. 59 Abs. 2bis IVG kann nicht jegliche Aussen- oder Beweiswirkung abgesprochen werden. Vielmehr sind sie entscheidrelevante Aktenstücke (Urteil I 143/07 des BGer vom 14. September 2007 E. 3.3 mit Hinweisen; vgl. auch Urteil I 694/05 des EVG vom 15. Dezember 2006 E. 5). Sofern Berichte des IV-internen medizinischen Dienstes resp. RAD-Untersuchungsberichte den Anforderungen an ein ärztliches Gutachten (BGE 125 V 351 E. 3a S. 352) genügen, auch hinsichtlich der erforderlichen ärztlichen Qualifikationen, haben sie einen vergleichbaren Beweiswert wie ein anderes Gutachten (vgl.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w:t>
      </w:r>
    </w:p>
    <w:p>
      <w:r>
        <w:rPr>
          <w:b/>
        </w:rPr>
        <w:t>E. 3</w:t>
      </w:r>
    </w:p>
    <w:p>
      <w:r>
        <w:t>Die ursprüngliche, mit rechtskräftiger Verfügung der IV-Stelle ZH vom 3. November 2004 (IV-act. 25) zugesprochene ordentliche ganze IV-Rente erfolgte gestützt auf eine umfassende materielle Anspruchsprüfung. Mit Blick auf BGE 133 V 108 E. 5.4 (vgl. E. 2.7 hiervor am Schluss) ist somit zu prüfen, ob sich der Gesundheitszustand des Beschwerdeführers im Zeitraum vom 3. November 2004 bis zum Erlass der angefochtenen Verfügung am 17. April 2014 in rentenrelevanter Weise verbessert hat.</w:t>
      </w:r>
    </w:p>
    <w:p>
      <w:r>
        <w:rPr>
          <w:b/>
        </w:rPr>
        <w:t>E. 4.1</w:t>
      </w:r>
    </w:p>
    <w:p>
      <w:r>
        <w:t>Die ursprüngliche Rentenzusprache beruhte unter anderem auf folgenden Berichten:</w:t>
      </w:r>
    </w:p>
    <w:p>
      <w:r>
        <w:rPr>
          <w:b/>
        </w:rPr>
        <w:t>E. 4.1.1</w:t>
      </w:r>
    </w:p>
    <w:p>
      <w:r>
        <w:t>Im Bericht der C._______ (im Folgenden: C._______) vom 18. Mai 2004 (IV-act. 14) wurden folgende Diagnosen gestellt: rezidivierende depressive Störung, mittelgradige Episoden (ICD-10: F33.1), dissoziale Persönlichkeitsstörung (ICD-10: F60.2), Störungen durch Heroin (derzeit in einem ärztlich überwachten Substitutionsprogramm; ICD-10: F11.22), Sedativa (ständiger Substanzgebrauch; ICD-10: F10.25), Alkohol (episodischer Substanzgebrauch; ICD-10: F10.26) und Kokain (episodischer Substanzgebrauch; ICD-10: F14.26) sowie eine chronische Hepatitis C. Weiter wurde berichtet, beim Versicherten bestehe eine Arbeitsunfähigkeit von mindestens 80 %; dieser sei krankheitsbedingt auch in einer geschützten Umgebung auf längere Sicht kaum arbeitsfähig.</w:t>
      </w:r>
    </w:p>
    <w:p>
      <w:r>
        <w:rPr>
          <w:b/>
        </w:rPr>
        <w:t>E. 4.1.2</w:t>
      </w:r>
    </w:p>
    <w:p>
      <w:r>
        <w:t>Am 8. Juli 2004 berichtete die C._______, die Suchterkrankung werde als Folge der pathologischen Persönlichkeitsstörung gesehen. Möglichkeiten zur Verbesserung der Arbeitsfähigkeit durch unmittelbare medizinische Massnahmen könnten keine angegeben werden. Selbst bei einer theoretischen Abstinenz würde sich keine Erhöhung der Arbeitsfähigkeit ergeben (IV-act. 15).</w:t>
      </w:r>
    </w:p>
    <w:p>
      <w:r>
        <w:rPr>
          <w:b/>
        </w:rPr>
        <w:t>E. 4.1.3</w:t>
      </w:r>
    </w:p>
    <w:p>
      <w:r>
        <w:t>Schliesslich ging Dr. med. D._______ am 24. August 2004 von einer 80%igen Arbeits- resp. Erwerbsunfähigkeit aus. Weiter definierte er die Eröffnung der Wartezeit und hielt weitere Abklärungen nicht für indiziert (IV-act. 17 S. 2).</w:t>
      </w:r>
    </w:p>
    <w:p>
      <w:r>
        <w:rPr>
          <w:b/>
        </w:rPr>
        <w:t>E. 4.2</w:t>
      </w:r>
    </w:p>
    <w:p>
      <w:r>
        <w:t>Die vorliegend angefochtene Verfügung vom 17. April 2014 basierte in medizinischer Hinsicht insbesondere auf den Berichten von Dr. med. A._______ vom 24. Juni 2013 (act. 62), 4. Oktober 2013 (act. 64) und 11. März 2014 (act. 71).</w:t>
      </w:r>
    </w:p>
    <w:p>
      <w:r>
        <w:rPr>
          <w:b/>
        </w:rPr>
        <w:t>E. 4.2.1</w:t>
      </w:r>
    </w:p>
    <w:p>
      <w:r>
        <w:t>Im Juni 2013 führte Dr. med. A._______ aus, im psychiatrischen Bericht von Dr. med. B._______ vom 28. August 2012 (act. 42 und 57) seien keine relevanten psychopathologischen Befunde festgehalten worden. Das Verhalten des Versicherten sei unauffällig. Der Habitus sei altersentsprechend und die Urteilsfähigkeit nicht eingeschränkt. Gemäss den durchgeführten Laboruntersuchungen hätten sich keine irreversiblen Folgeschäden der Suchterkrankung nachweisen lassen. Im Drogenscreening nachgewiesen worden sei THC (Haschisch). Der Gesundheitszustand habe sich verbessert. Der Versicherte nehme keine Opiate und kein Kokain mehr. Aufgrund der vorliegenden Berichte lasse sich keine Arbeitsunfähigkeit mehr begründen (act. 62).</w:t>
      </w:r>
    </w:p>
    <w:p>
      <w:r>
        <w:rPr>
          <w:b/>
        </w:rPr>
        <w:t>E. 4.2.2</w:t>
      </w:r>
    </w:p>
    <w:p>
      <w:r>
        <w:t>Am 4. Oktober 2013 berichtete Dr. med. A._______, aufgrund des Berichts vom 28. August 2012 liege im Vergleich zum Zeitpunkt der Rentenzusprache keine Polytoxikomanie mehr vor. Der Psychostatus sei in jeder Beziehung unauffällig, weshalb eine depressive Erkrankung ausgeschlossen werden könne. Es lägen auch keine irreversiblen Schäden durch die ehemalige Suchterkrankung vor. Ab wann sich der Versicherte von der Polytoxikomanie habe distanzieren können, sei nicht klar. Aufgrund der vorliegenden Akten könne der Beginn der Arbeitsunfähigkeit (0 %) auf den 28. August 2012 (Datum des türkischen Arztberichts) gelegt werden (act. 64).</w:t>
      </w:r>
    </w:p>
    <w:p>
      <w:r>
        <w:rPr>
          <w:b/>
        </w:rPr>
        <w:t>E. 4.2.3</w:t>
      </w:r>
    </w:p>
    <w:p>
      <w:r>
        <w:t>Im Rahmen ihrer Stellungnahme vom 11. März 2014 berichtete Dr. med. A._______, auf Wunsch des Versicherten sei diesem im Bericht vom 2. Dezember 2013 bestätigt worden, dass er zwischen dem 16. Juli 2012 bis zum 5. September 2013 zehnmal zur Untersuchung gekommen sei. Als Diagnose werde eine "sonstige Depression" angegeben. Gemäss Codierung gehe es bei der Depression nicht um eine relevante psychische Störung, sondern um ein Störungsbild, das die diagnostischen Kriterien einer depressiven Episode nicht erfülle. Es gehe um depressiv gefärbte Verstimmungszustände mit unspezifischen Symptomen. Aus psychiatrischer Sicht würden sich aus dem neuen Bericht keine neuen Erkenntnisse ergeben, so dass sie, Dr. med. A._______, an ihrer Beurteilung festhalte. Auffällig sei, dass bei der Untersuchung bei Dr. med. B._______ bei der Beschreibung des Patienten weder von depressiven Symptomen noch von einer Alkoholabhängigkeit die Rede gewesen sei.</w:t>
      </w:r>
    </w:p>
    <w:p>
      <w:r>
        <w:rPr>
          <w:b/>
        </w:rPr>
        <w:t>E. 4.3.1</w:t>
      </w:r>
    </w:p>
    <w:p>
      <w:r>
        <w:t>Wie bereits dargelegt wurde (vgl. E. 2.7 hiervor), kann auf Stellungnahmen von Fachärztinnen und -ärzten des RAD nur unter der Bedingung abgestellt werden, dass deren Beurteilungen den allgemeinen beweisrechtlichen Anforderungen an einen ärztlichen Bericht (resp. an ein Gutachten) genügen und zudem die beigezogenen Ärztinnen und Ärzte über die im Einzelfall gefragten persön­lichen und fachlichen Qualifikationen verfügen. Den Stellungnahmen resp. Berichten im Sinne von Art. 59 Abs. 2bis IVG von Dr. med. A._______ kann volle Beweiskraft zukommen, wenn die übrigen, von der bundesgerichtlichen Rechtsprechung herausgearbeiteten Kriterien erfüllt sind. Daran besteht im vorliegenden Fall kein Zweifel, obwohl retrospektive Beurteilungen der Arbeits(un)fähigkeit schwierig sind und deshalb entsprechende Begutachtungen erhöhten Ansprüchen genügen müssen (vgl. Urteil des BVGer C-8902/2010 vom 14. März 2013 E. 5.2.1 mit Hinweisen).</w:t>
      </w:r>
    </w:p>
    <w:p>
      <w:r>
        <w:rPr>
          <w:b/>
        </w:rPr>
        <w:t>E. 4.3.2</w:t>
      </w:r>
    </w:p>
    <w:p>
      <w:r>
        <w:t>Mit Blick auf die Laboruntersuchungen legte Dr. med. A._______ plausibel dar, dass sich der Beschwerdeführer durch den Verzicht von Opiaten und Kokain von der Polytoxikomanie hat distanzieren können und die Laboruntersuchungen keine irreversiblen Folgeschädigungen der Suchterkrankung ergeben haben. Dr. med. A._______ führte nachvollziehbar und schlüssig aus, dass und weshalb sich der Gesundheitszustand rentenrelevant verbessert hat und beim Beschwerdeführer aufgrund des Berichts von Dr. med. B._______ vom 28. August 2012 keine invalidisierende psychiatrische Krankheit (mehr) vorliegt. Diese Beurteilung lässt sich auch mit Blick auf die höchstrichterliche Rechtsprechung (vgl. Urteil des BGer 9C_323/2009 vom 14. Juli 2009 E. 5.4 mit Hinweisen) nicht in Zweifel zu ziehen.</w:t>
      </w:r>
    </w:p>
    <w:p>
      <w:r>
        <w:rPr>
          <w:b/>
        </w:rPr>
        <w:t>E. 4.3.3</w:t>
      </w:r>
    </w:p>
    <w:p>
      <w:r>
        <w:t>Betreffend die von Dr. med. E._______ im Bericht vom 2. Dezember 2013 gestellten Diagnose ("F32.8 - depressive Episoden, sonstiges") erklärte Dr. med. A._______ ebenfalls unzweifelhaft, dass es sich bei diesem Befund nicht um eine rentenrelevante psychische Störung handelt, sondern lediglich um depressiv gefärbte Verstimmungszustände mit unspezifischen Symptomen bzw. ein Störungsbild, welches die diagnostischen Kriterien einer depressiven Episode nicht erfüllt. In diesem Zusammenhang ist darauf hinzuweisen, dass selbst eine oder sogar mehrere Diagnosen für sich alleine genommen noch keinen Schluss auf eine gesundheitlich bedingte Einschränkung in der Arbeitsfähigkeit zulassen würden (vgl. BGE 132 V 65 E. 3.4 mit Hinweisen). Hinsichtlich der von Dr. med. E._______ erwähnten Alkoholsucht trägt das Bundesverwaltungsgericht der Erfahrungstatsache Rechnung, dass Dr. med. E._______ im Hinblick auf seine auftragsrechtliche Vertrauensstellung eher zugunsten des Beschwerdeführers, welcher Initiant des entsprechenden Berichts gewesen war, ausgesagt hat (vgl. hierzu BGE 125 V 351 E. 3b cc S. 353). Der Grund dafür liegt insbesondere im Umstand, dass die diesbezüglich relevanten Leberparameter gemäss den glaubhaften Ausführungen von Dr. med. A._______ gegen eine Alkoholsucht sprechen, die überdies - wie die Drogensucht - für sich allein keine Invalidität im Sinne des Gesetzes bewirken würde (vgl. hierzu BGE 124 V 265 E. 3c; SVR 2012 BVG Nr. 14 S. 62 E. 4.4.2).</w:t>
      </w:r>
    </w:p>
    <w:p>
      <w:r>
        <w:rPr>
          <w:b/>
        </w:rPr>
        <w:t>E. 4.3.4</w:t>
      </w:r>
    </w:p>
    <w:p>
      <w:r>
        <w:t>Schliesslich ergibt sich aus den weiteren vorliegenden medizinischen Akten, dass auf die weiteren ärztlichen Labor- und Untersuchungsberichte aus der Heimat des Versicherten bereits mangels darin enthaltender Beurteilung der Arbeits- und Leistungsfähigkeit nicht abgestellt werden kann (act. 50, 51, 53 und 58 bis 60, 68).</w:t>
      </w:r>
    </w:p>
    <w:p>
      <w:r>
        <w:rPr>
          <w:b/>
        </w:rPr>
        <w:t>E. 4.4</w:t>
      </w:r>
    </w:p>
    <w:p>
      <w:r>
        <w:t>Zusammenfassend ist festzuhalten, dass Dr. med. A._______ Informationsquellen in Form von Arztberichten der behandelnden Ärzte und Anamnesen zur Verfügung standen. Ihre Stellungnahmen berücksichtigen einerseits die Leiden der Versicherten und wurden in Kenntnis der Vorakten abgegeben, andererseits sind die Beurteilungen der medizinischen Situation in somatischer und psychischer Hinsicht und die entsprechenden Schlussfolgerungen nachvollziehbar begründet. Darüber hinaus verfügt Dr. med. A._______ mit Blick auf die beim Beschwerdeführer vorhandenen gesundheitlichen Beeinträchtigungen als Psychiaterin und Psychotherapeutin über ausreichend Fachwissen, um eine überzeugende, schlüssige und somit rechtsgenügliche Beurteilung abgeben zu können. Auf die Durchführung einer Begutachtung in der Schweiz - wie vom Beschwerdeführer bei Notwendigkeit beantragt - konnte unter diesen Umständen verzichtet werden (zur antizipierten Beweiswürdigung vgl. BGE 122 V 157 E. 1d; SVR 2005 IV Nr. 8 S. 37 E. 6.2, 2003 AHV Nr. 4 S. 11 E. 4.2.1).</w:t>
      </w:r>
    </w:p>
    <w:p>
      <w:r>
        <w:rPr>
          <w:b/>
        </w:rPr>
        <w:t>E. 4.5</w:t>
      </w:r>
    </w:p>
    <w:p>
      <w:r>
        <w:t>Hinsichtlich der beschwerdeweise und im Verlaufe des Instruktionsverfahrens eingereichten medizinischen Berichte, welche allesamt nach dem Datum der vorliegend angefochtenen Verfügung vom 17. April 2014 datiert sind (B-act. 1, 3, 8, 11, 15 und 19), ist darauf hinzuweisen, dass das Bundesverwaltungsgericht die Gesetzmässigkeit der angefochtenen Verfügung vom 17. April 2014 nach dem Sachverhalt, der zur Zeit seines Erlasses gegeben war, zu prüfen hat; Tatsachen, die diesen Sachverhalt verändert haben, haben Gegenstand einer neuen Verwaltungsverfügung zu bilden (vgl. BGE 130 V 138 E. 2.1 S. 140). Sollte der Beschwerdeführer eine Verschlechterung des Gesundheitszustands nach dem Verfügungserlass vom 17. April 2014 geltend machen wollen, so bleibt es ihm überlassen, bei der Vorinstanz ein neues Rentengesuch einzureichen.</w:t>
      </w:r>
    </w:p>
    <w:p>
      <w:r>
        <w:rPr>
          <w:b/>
        </w:rPr>
        <w:t>E. 5</w:t>
      </w:r>
    </w:p>
    <w:p>
      <w:r>
        <w:t>Aufgrund der vorstehenden Erwägungen ist zusammenfassend festzuhalten, dass die Vorinstanz die Rente zufolge eines verbesserten Gesundheitszustands zurecht in Anwendung von Art. 88bis Abs. 2 lit. a IVV per 1. Juni 2014 aufhoben hat. Die angefochtene Verfügung vom 17. April 2014 erweist sich demnach als rechtens, weshalb die dagegen erhobene Beschwerde vom 12. Mai 2014 als unbegründet abzuweisen ist.</w:t>
      </w:r>
    </w:p>
    <w:p>
      <w:r>
        <w:rPr>
          <w:b/>
        </w:rPr>
        <w:t>E. 6</w:t>
      </w:r>
    </w:p>
    <w:p>
      <w:r>
        <w:t>Zu befinden bleibt noch über die Verfahrenskosten und eine allfällige Parteientschädigung.</w:t>
      </w:r>
    </w:p>
    <w:p>
      <w:r>
        <w:rPr>
          <w:b/>
        </w:rPr>
        <w:t>E. 6.1</w:t>
      </w:r>
    </w:p>
    <w:p>
      <w:r>
        <w:t>Entsprechend dem Ausgang des Verfahrens hat der Beschwerdeführer die Verfahrenskosten zu tragen (Art. 63 Abs. 1 VwVG). Diese sind auf Fr. 400.- festzusetzen. Der einbezahlte Kostenvorschuss ist zur Bezahlung der Verfahrenskosten zu verwenden.</w:t>
      </w:r>
    </w:p>
    <w:p>
      <w:r>
        <w:rPr>
          <w:b/>
        </w:rPr>
        <w:t>E. 6.2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