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C-2742/2013 vom 15. Dezember 2014</w:t>
      </w:r>
    </w:p>
    <w:p>
      <w:r>
        <w:t>Bundesverwaltungsgericht, 2014-12-15, FR</w:t>
      </w:r>
    </w:p>
    <w:p>
      <w:r>
        <w:rPr>
          <w:b/>
        </w:rPr>
        <w:t xml:space="preserve">Quelle: </w:t>
      </w:r>
      <w:r>
        <w:t>https://mcp.opencaselaw.ch/entscheid/bvger_C-2742_2013</w:t>
      </w:r>
    </w:p>
    <w:p>
      <w:r>
        <w:t>FR: TAF C-2742/2013 du 15 décembre 2014</w:t>
      </w:r>
    </w:p>
    <w:p>
      <w:r>
        <w:t>IT: TAF C-2742/2013 del 15 dicembre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par-devant le Tribunal, qui statue définitivement (art. 1 al. 2 LTAF en relation avec l'art. 83 let. c ch. 2 et 4 de la loi du 17 juin 2005 sur le Tribunal fédéral [LTF, RS 173.110]; voir également sur cette question et en rapport avec la disposition de l'art. 27 de la loi fédérale du 16 décembre 2005 sur les étrangers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Le Tribunal n'est pas lié par les motifs invoqués à l'appui du recours (art. 62 al. 4 PA), ni par les considérants de la décision attaquée (cf. André Moser et al., Prozessieren vor dem Bundesverwaltungsgericht, Handbücher für die Anwaltspraxis, Tome X, 2ème éd., Bâle 2013, p. 226/227, ad ch. 3.197). Aussi peut-il admettre ou rejeter le pourvoi pour d'autres motifs que ceux invoqués. Dans son arrêt, il prend en considération l'état de fait existant au moment où il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circulaires de l'ODM, en ligne sur son site, www.bfm.admin.ch, Publication &amp; service &gt; Projets de législation en cours &gt; Directives et circulaires &gt; I. Domaine des étrangers ; version du 4 juillet 2014 [site consulté en décembre 2014]). Il s'ensuit que ni le Tribunal, ni l'ODM ne sont liés par la proposition du SPOP/VD du 15 janvier 2013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de donner son approbation à l'octroi d'une autorisation de séjour en faveur de A._______ destinée à lui permettre de suivre des cours à l'AGSB university pour obtenir un diplôme de "Master of international Business Administration" n'est pas fondé sur les conditions posées à l'art. 27 al. 1 let. a à d LEtr, dont la réalisation semble être admise par l'autorité de première instance. En effet, l'examen des pièces du dossier conduit à constater que l'AGSB university a accepté la candidature de l'intéressé pour suivre un cycle d'études MBA et que celui-ci a commencé cette formation le 3 septembre 2012 à la Tour-de-Peilz (cf. attestation de l'AGSB university du 10 décembre 2012). Il ressort également du dossier cantonal que la totalité des frais inhérents à la formation de l'intéressé (y compris les frais de logement) est prise en charge par son père (cf. écrits datés des 26 juin et 16 novembre 2012). Enfin, rien ne permet de conclure que l'intéressé, qui dispose d'une expérience professionnelle de plusieurs années, n'aurait pas le niveau de formation requis pour suivre la formation prévue.</w:t>
      </w:r>
    </w:p>
    <w:p>
      <w:r>
        <w:rPr>
          <w:b/>
        </w:rPr>
        <w:t>E. 6.2</w:t>
      </w:r>
    </w:p>
    <w:p>
      <w:r>
        <w:t>Le refus est en réalité motivé par le fait que l'ODM a nié la nécessité pour A._______ d'entamer un cycle d'études MBA à l'AGSB university, compte tenu du fait qu'âgé de vingt-huit ans, il est déjà au bénéfice d'une expérience professionnelle de dix ans acquise auprès de différentes sociétés et qu'il est associé, en Libye, dans une entreprise dont son père est le directeur général. L'autorité inférieure considère également que les intérêts personnels du requérant s'opposent à l'intérêt public tel qu'il résulte de l'art. 3 al. 3 LEtr (cf. décision entreprise, p. 4 et 5). Bien que l'autorité inférieure ne retienne pas le risque de voir l'intéressé rester en Suisse au terme de sa formation, il paraît néanmoins utile de remarquer préalablement ce qui suit.</w:t>
      </w:r>
    </w:p>
    <w:p>
      <w:r>
        <w:rPr>
          <w:b/>
        </w:rPr>
        <w:t>E. 6.2.1</w:t>
      </w:r>
    </w:p>
    <w:p>
      <w:r>
        <w:t>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w:t>
      </w:r>
    </w:p>
    <w:p>
      <w:r>
        <w:rPr>
          <w:b/>
        </w:rPr>
        <w:t>E. 6.2.2</w:t>
      </w:r>
    </w:p>
    <w:p>
      <w:r>
        <w:t>En l'espèce, il y a lieu de déplorer le fait que le recourant, arrivé en Suisse le 12 février 2012 sur la base d'un visa touristique Schengen établi par Malte (cf. rapport d'arrivée signé par l'intéressé le 24 juillet 2012 et lettre explicative non datée jointe), n'ait pas respecté la procédure en louant un appartement pour une année et en sollicitant d'emblée au bureau des étrangers de Montreux la délivrance d'une autorisation de séjour temporaire pour études. Dans son recours, A._______ allègue que s'il a agi de la sorte, c'est parce que sa relation avec l'Ambassade de Suisse en Libye était compliquée et que celle-ci était fermée au moment des faits. Or, selon les informations en possession du Tribunal, l'Ambassade de Suisse à Tripoli était ouverte et en fonction entre la mi-décembre 2011 et le 31 juillet 2014 et l'intéressé aurait ainsi pu et dû y solliciter l'octroi d'un visa d'entrée et la délivrance d'une autorisation de séjour pour formation. Or, il n'a pas respecté cette obligation (sans donner d'explication crédible à son comportement) et il n'est pas non plus retourné en Lybie pour attendre l'issue de la procédure (cf. art. 17 LEtr). Par contre, en débutant sa formation le 3 septembre 2012 à l'AGSB university, sans être au bénéfice de l'autorisation idoine, il a placé les autorités devant le fait accompli.</w:t>
      </w:r>
    </w:p>
    <w:p>
      <w:r>
        <w:rPr>
          <w:b/>
        </w:rPr>
        <w:t>E. 6.2.3</w:t>
      </w:r>
    </w:p>
    <w:p>
      <w:r>
        <w:t>Nonobstant ce qui précède,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sa volonté de venir en Suisse compléter sa formation par des études MBA pour obtenir un diplôme de "Master of international Business Administration", le Tribunal ne saurait contester que la venue en Suisse de l'intéressé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7.1</w:t>
      </w:r>
    </w:p>
    <w:p>
      <w:r>
        <w:t>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7.2</w:t>
      </w:r>
    </w:p>
    <w:p>
      <w:r>
        <w:t>Procédant à une pondération globale de tous les éléments en présence, le Tribunal retiendra ce qui suit.</w:t>
      </w:r>
    </w:p>
    <w:p>
      <w:r>
        <w:rPr>
          <w:b/>
        </w:rPr>
        <w:t>E. 7.2.1</w:t>
      </w:r>
    </w:p>
    <w:p>
      <w:r>
        <w:t>Au crédit de l'intéressé, le Tribunal relève le fait qu'en l'état, les conditions, telles que fixées par l'art. 27 al. 1 LEtr, apparaissent remplies (cf. supra consid. 6.1).</w:t>
      </w:r>
    </w:p>
    <w:p>
      <w:r>
        <w:rPr>
          <w:b/>
        </w:rPr>
        <w:t>E. 7.2.2</w:t>
      </w:r>
    </w:p>
    <w:p>
      <w:r>
        <w:t>On ne saurait reprocher au recourant de souhaiter venir en Suisse dans le but de compléter sa formation par un diplôme de "Master of International Business Administration". Il s'est au demeurant engagé à quitter le territoire helvétique au terme de sa formation, pour retourner dans son pays épauler ses parents dans leur entreprise (cf. lettre de motivation, parvenue au SPOP le 26 juillet 2012, courrier du 15 novembre 2012, mémoire de recours p. 3). Cet engagement doit cependant être relativisé, dans la mesure où l'intention que peut manifester une personne de retourner dans son pays d'origine à l'issue de son séjour, voire son engagement formel à le faire, n'ont aucune force juridique (cf. mutatis mutandis ATAF 2009/27 consid. 9) et ne suffisent pas non plus à garantir que son départ interviendra dans les délais prévus. Cette réserve s'impose d'autant plus qu'en l'espèce, l'intéressé a placé les autorités suisses devant le fait accompli en entrant en ce pays avec un visa touristique Schengen délivré par Malte et qu'il y a commençé sa formation à l'AGSB university sans respecter les règles de procédures fixées (cf. consid. 6.2.2 ci-dessus).</w:t>
      </w:r>
    </w:p>
    <w:p>
      <w:r>
        <w:rPr>
          <w:b/>
        </w:rPr>
        <w:t>E. 7.2.3</w:t>
      </w:r>
    </w:p>
    <w:p>
      <w:r>
        <w:t>Cela étant, concernant la nécessité pour A._______ d'entamer un MBA en Suisse, nécessité contestée par l'autorité inférieure (cf. décision querellée, p. 5),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supra consid. 7.1). Dans la mesure où les autorités helvétiques ne peuvent pas accueillir tous les étrangers désirant venir en Suisse pour y effectuer une formation, il importe de faire preuve de rigueur dans l'examen de ces demandes et de s'en tenir à la pratique constante selon laquelle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C-2258/2013 du 2 juillet 2014 consid. 6.5, C-5718/2013 du 10 avril 2014 consid. 7.2.3, C-6702/2011 du 14 février 2013 consid. 7.2.2). De surcroît, il est utile de relever que A._______ était déjà âgé de plus de 28 ans lors du dépôt de sa demande et que selon l'attestation l'AGSB university du 3 juin 2014, il devrait terminer sa formation à fin décembre 2014, à plus de 30 ans. Or, sous réserve de situations particulières, aucune autorisation de séjour pour études n'est en principe accordée à des requérants âgés de plus de 30 ans disposant déjà d'une formation, catégorie à laquelle appartient le recourant (cf. arrêts du TAF C- 3139/2013 du 10 mars 2014 consid. 7.3, C-5871/2012 du 21 octobre 2013 consid. 7.2.3, C-5909/2012 du 12 juillet 2013 consid. 7.2, ainsi que le ch. 5.1.2 des Directives et circulaires de l'ODM, en ligne sur son site, www.bfm.admin.ch, Publication &amp; service &gt; Projets de législation en cours &gt; Directives et circulaires &gt; I. Domaine des étrangers &gt; Séjour sans activité lucrative; version du 4 juillet 2014 [site consulté en décembre 2014]). Cela étant, force est en l'occurrence de constater que A._______ a terminé son école en Libye en 2001 et qu'il y a ensuite travaillé pour différentes sociétés jusqu'en 2011 (cf. curriculum vitae). De plus, il est important de souligner que l'intéressé est associé dans l'entreprise dont son père est le directeur général (cf. courrier du 26 juin 2012). En tout état de cause, même si l'octroi d'un MBA peut s'avérer utile au recourant pour travailler au côté de son père, il n'en demeure pas moins que ce dernier n'a pas démontré que cette formation ne pouvait être envisagée qu'en Suisse, ou du moins qu'elle n'était pas disponible en Libye. Par ailleurs, le recourant n'a à aucun moment démontré en quoi l'obtention d'un diplôme de "Master of International Business Administration" serait indispensable pour travailler dans l'entreprise familiale, alors même qu'il peut déjà se prévaloir d'une expérience et de responsabilités professionnelles importantes compte tenu de ses emplois durant plus de dix ans en Libye.</w:t>
      </w:r>
    </w:p>
    <w:p>
      <w:r>
        <w:rPr>
          <w:b/>
        </w:rPr>
        <w:t>E. 8</w:t>
      </w:r>
    </w:p>
    <w:p>
      <w:r>
        <w:t>Par conséquent, suite à une pondération globale de tous les éléments en présence, on ne saurait reprocher à l'ODM d'avoir refusé de donner son aval à l'octroi en faveur d'A._______ d'une autorisation de séjour pour formation.</w:t>
      </w:r>
    </w:p>
    <w:p>
      <w:r>
        <w:rPr>
          <w:b/>
        </w:rPr>
        <w:t>E. 9</w:t>
      </w:r>
    </w:p>
    <w:p>
      <w:r>
        <w:t>Le recourant n'obtenant pas d'autorisation de séjour en Suisse, c'est également à bon droit que l'autorité inférieure a prononcé son renvoi (art. 64 al. 1 let. c LEtr). Par ailleurs, l'intéressé n'a pas invoqué et, à fortiori, pas démontré l'existence d'obstacles à son retour en Libye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Il ressort de ce qui précède que, par sa décision du 17 avril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