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C-2740/2009 vom 25. Januar 2010</w:t>
      </w:r>
    </w:p>
    <w:p>
      <w:r>
        <w:t>Bundesverwaltungsgericht, 2010-01-25, FR</w:t>
      </w:r>
    </w:p>
    <w:p>
      <w:r>
        <w:rPr>
          <w:b/>
        </w:rPr>
        <w:t xml:space="preserve">Quelle: </w:t>
      </w:r>
      <w:r>
        <w:t>https://mcp.opencaselaw.ch/entscheid/bvger_C-2740_2009</w:t>
      </w:r>
    </w:p>
    <w:p>
      <w:r>
        <w:t>FR: TAF C-2740/2009 du 25 janvier 2010</w:t>
      </w:r>
    </w:p>
    <w:p>
      <w:r>
        <w:t>IT: TAF C-2740/2009 del 25 gennaio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(cf.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 l'OLE.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la procédure est régie par le nouveau droit, conformément à l'art. 126 al. 2 LEtr. A moins que la LTAF n'en dispose autrement, la procédure devant le Tribunal est régie par la PA (art. 37 LTAF).</w:t>
      </w:r>
    </w:p>
    <w:p>
      <w:r>
        <w:rPr>
          <w:b/>
        </w:rPr>
        <w:t>E. 1.4</w:t>
      </w:r>
    </w:p>
    <w:p>
      <w:r>
        <w:t>BS._______, qui agit pour elle-même et pour ses enfants, a qualité pour recourir (cf. art. 48 al. 1 PA). Le recours, présenté dans la forme et le délai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in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En cette matière, ni l'ODM, ni a fortiori le TAF, ne sont liés par l'appréciation émise par l'OCP dans sa décision du 29 avril 2008. En effet,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4.3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 ALAIN WURZBURGER, La jurisprudence récente du Tribunal fédéral en matière de police des étrangers, Revue de droit administratif et fiscal [RDAF] I 1997 p. 267ss).</w:t>
      </w:r>
    </w:p>
    <w:p>
      <w:r>
        <w:rPr>
          <w:b/>
        </w:rPr>
        <w:t>E. 4.4</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4.5</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administratif fédéral C-332/2006 du 27 mars 2009 consid. 3.3 et jurisprudence citée). Cette pratique différenciée réalise la prise en compte de l'intérêt supérieur de l'enfant, telle qu'elle est prescrite par l'art. 3 al. 1 de la CDE (cf. arrêt du Tribunal fédéral 2A.679/2006 du 9 février 2007 consid. 3).</w:t>
      </w:r>
    </w:p>
    <w:p>
      <w:r>
        <w:rPr>
          <w:b/>
        </w:rPr>
        <w:t>E. 5</w:t>
      </w:r>
    </w:p>
    <w:p>
      <w:r>
        <w:t>L'examen des pièces versées au dossier et les déclarations des recourants amènent le TAF à retenir que BS._______ et ses enfants résident en Suisse depuis le 15 août 2005. Toutefois, de leur arrivée en territoire helvétique jusqu'au dépôt de leur demande de régularisation, le 3 décembre 2007, les intéressés ont vécu dans ce pays en toute illégalité. En outre, depuis qu'ils ont demandé à être exceptés des mesures de limitation, ils demeurent en Suisse au bénéfice d'une simple tolérance cantonale - laquelle, de par son caractère provisoire et aléatoire, ne saurait être considérée comme un élément constitutif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6.1</w:t>
      </w:r>
    </w:p>
    <w:p>
      <w:r>
        <w:t>Cela étant, il convient d'examiner les critères d'évaluation qui, autres que la seule durée du séjour en Suisse, pourraient rendre le retour des recourants dans leur patrie particulièrement difficile.</w:t>
      </w:r>
    </w:p>
    <w:p>
      <w:r>
        <w:rPr>
          <w:b/>
        </w:rPr>
        <w:t>E. 6.2</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4.2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6.3</w:t>
      </w:r>
    </w:p>
    <w:p>
      <w:r>
        <w:t>En premier lieu, le TAF relève que le comportement de BS._______ en Suisse n'est pas exempt de tout reproche. En effet, de son arrivée clandestine dans ce pays en août 2005 jusqu'à la demande de régularisation du 3 décembre 2007, l'intéressée a séjourné en territoire helvétique de manière illégale. Le fait que cette situation ait été cachée aux autorités sur les conseils du premier mandataire de AS._______ n'altère en rien le caractère répréhensible d'une telle violation délibérée de la législation en matière de police des étrangers (cf. également arrêt du Tribunal administratif fédéral C-4235/2008 précité consid. 5.2), cela d'autant moins qu'en définitive, il aurait été loisible aux intéressés de s'écarter de la stratégie proposée, en faisant appel à leur libre arbitre. Admettre le contraire reviendrait à récompenser les époux S._______ d'avoir mis les autorités helvétiques devant le fait accompli, lors de leurs demandes respectives du 3 décembre 2007. Cela étant, s'il ne faut pas exagérer l'importance de telles infractions aux prescriptions de police des étrangers, il n'est néanmoins pas contradictoire de tenir compte de leur existence (cf. ATAF 2007/16 consid. 8.3 p. 200 et jurisprudence citée). Par surabondance, le Tribunal peine à croire que la naissance de DS._______, le 8 août 2002, ait été un facteur déterminant dans la venue des recourants en Suisse en août 2005, au vu des trois années séparant la survenance de ces deux événements (cf. recours du 27 avril 2009 p. 12). De surcroît, quoi qu'en disent les intéressés (cf. ibid.), l'éclatement de la famille a été, à l'origine, volontairement consenti par le couple S._______. En particulier, l'épouse ne pouvait ignorer lors de son mariage au Kosovo le 13 septembre 2001 (cf. formulaire de demande d'emploi du 11 mars 2008), que son mari vivait illégalement en Suisse depuis plus de dix ans et que cette situation n'irait pas sans difficultés et sacrifices pour leur vie de famille. Aussi, l'argument consistant à invoquer les conséquences d'un tel choix (soit notamment les années d'éloignement entre les époux, cf. recours du 27 avril 2009 p. 12) tombe à faux, bien que le Tribunal ne remette pas en cause les motifs qui ont pu pousser les intéressés à se résoudre à cette séparation.</w:t>
      </w:r>
    </w:p>
    <w:p>
      <w:r>
        <w:rPr>
          <w:b/>
        </w:rPr>
        <w:t>E. 6.4</w:t>
      </w:r>
    </w:p>
    <w:p>
      <w:r>
        <w:t>S'agissant de l'intégration socioprofessionnelle de BS._______, force est de constater qu'elle ne revêt aucun caractère exceptionnel. Bien que le TAF ne remette nullement en cause les efforts d'intégration accomplis par l'intéressée, ni les bons contacts qu'elle a pu établir avec la population, il ne saurait pour autant considérer que la prénommé se soit créé avec la Suisse des attaches à ce point profondes et durables qu'elle ne puisse plus raisonnablement envisager un retour dans son pays d'origine. En outre, les relations de travail, d'amitié ou de voisinage nouées durant leur séjour sur le territoire helvétique ne sauraient non plus justifier une exception aux mesures de limitation du nombre des étrangers. Certes, au cours de son séjour en territoire helvétique, la recourante n'a pas émargé à l'aide sociale. En outre, exception faite des infractions aux prescriptions de police des étrangers précitées, son comportement n'a donné lieu à aucune plainte. Cependant, arrivée en Suisse le 15 août 2005, l'intéressée n'a tout d'abord exercé aucune activité lucrative (cf. procès-verbal d'audition du 13 mars 2008 p. 3). En avril 2008, elle a été autorisée à exercer un emploi de repasseuse à raison de 42,5 heures par semaine. Dans le recours du 27 avril 2009 (p. 4), elle a indiqué qu'elle contribuait à l'entretien de la famille au moyen d'une activité accessoire, dont la nature n'a toutefois pas été précisée et au sujet de laquelle aucune pièce n'a été fournie. Dès lors, force est d'admettre que la recourante - qui n'a ni achevé ses études, ni travaillé au Kosovo - n'a pas acquis en Suisse des connaissances ou des qualifications telles qu'elle ne pourrait plus les mettre en pratique dans son pays d'origine et qu'il faille considérer qu'elle ait fait preuve d'une évolution professionnelle remarquable en Suisse, justifiant à elle seule l'admission d'un cas de rigueur au sens de l'art. 13 let. f OLE (cf. ATAF 2007/16 consid. 8.3 p. 200 et jurisprudence citée). Quant à l'intégration sociale de la recourante - qui, au début de son séjour en Suisse, ne s'absentait du domicile familial que "pour aller chercher les enfants" (cf. procès-verbal d'audition du 13 mars 2008 p. 3) - le TAF constate que celle-ci ne s'est pas créé dans ce pays des liens sociaux particulièrement étroits, nonobstant la pétition et les lettres de soutien produites depuis décembre 2007. En effet, si ces documents attestent que la famille S._______ a su établir de bons contacts avec la population suisse, ils n'incitent toutefois pas à penser que l'intégration sociale de BS._______ serait exceptionnelle. Aussi, ils ne sauraient suffire, à eux seuls, à justifier une exception aux mesures de limitation. C'est le lieu de relever que nonobstant des cours de français à domicile, l'époux de la prénommée a tout de même dû faire office de traducteur lors de l'audition du 13 mars 2008 devant l'OCP, bien qu'il fût constaté, au terme de cet entretien, que la jeune femme possédait quelques notions de français mais que sa timidité l'avait empêchée de s'exprimer (cf. procès-verbal d'audition du 13 mars 2008 p. 3). Si l'intéressée a soutenu dans son recours du 27 avril 2009 (p. 9) avoir entre-temps appris le français, elle n'a néanmoins étayé cet allégué par la production d'aucune preuve, tel un diplôme ou une attestation d'études. Dès lors, il appert que sur le plan linguistique également, l'intégration de la prénommée ne saurait être qualifiée d'exceptionnelle.</w:t>
      </w:r>
    </w:p>
    <w:p>
      <w:r>
        <w:rPr>
          <w:b/>
        </w:rPr>
        <w:t>E. 6.5</w:t>
      </w:r>
    </w:p>
    <w:p>
      <w:r>
        <w:t>Il convient de rappeler ici que BS._______ a vécu au Kosovo jusqu'à l'âge de vingt-sept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p. 132). Après quatre ans et demi passés en Suisse, l'on ne saurait admettre que l'intéressée a perdu une partie de ses racines au Kosovo, cela d'autant moins qu'elle y a encore des membres de sa famille (à savoir ses parents, un frère, ses beau-parents, trois beaux-frères et une belle-soeur), qu'elle maintient "de temps en temps" des contacts avec eux (cf. procès-verbal d'audition du 13 mars 2008 p. 3) et qu'elle pourra, par conséquent, compter sur leur appui en cas de retour au pays, étant souligné qu'avant sa venue en Suisse, elle "passait son temps entre ses parents et [s]es [beaux-]parents" (cf. ibid. p. 2).</w:t>
      </w:r>
    </w:p>
    <w:p>
      <w:r>
        <w:rPr>
          <w:b/>
        </w:rPr>
        <w:t>E. 7</w:t>
      </w:r>
    </w:p>
    <w:p>
      <w:r>
        <w:t>S'agissant des enfants CS._______ et DS._______, âgés de neuf et sept ans et arrivés en Suisse à l'âge de respectivement cinq et trois ans, ils ont, il est vrai, effectué jusqu'ici l'essentiel de leur scolarité en territoire helvétique. Ils n'ont toutefois pas encore atteint la période cruciale de l'adolescence, laquelle est déterminante pour le développement de l'individu. Vu leur jeune âge, les prénommés sont encore fortement liés à leurs parents, qui les imprègnent du mode de vie et de la culture kosovars ; à cet égard, il faut rappeler que ni l'intégration aux us et coutumes helvétiques de BS._______ (cf. consid. 6.4 et 6.5 supra), ni celle de AS._______ (cf. arrêts du Tribunal administratif fédéral précités C-251/2006 consid. 5.3 à 5.4 et C-4235/2008 consid. 5.4 à 5.5 ; cf. également consid. 8 infra) n'ont été considérées comme particulièrement marquées. L'intégration des deux enfants au milieu socioculturel suisse n'est par conséquent pas si profonde qu'ils ne pourraient s'adapter à leur patrie, malgré d'éventuelles difficultés initiales d'adaptation (cf. en matière de refus d'approbation à la prolongation d'une autorisation de séjour, l'arrêt du Tribunal administratif fédéral C-399/2006 du 9 mai 2007 consid. 5 concernant un enfant âgé de neuf ans, ainsi que les références citées), cela d'autant moins qu'ils ont quitté leur pays il y a moins de cinq ans. Une telle approche réalise la prise en compte de l'intérêt de l'enfant requise par la CDE (cf. consid. 4.5 ci-dessus). A ce propos, c'est en vain que les recourants se prévalent de cette convention puisque, d'une part, la procédure d'exemption des mesures de limitation du nombre des étrangers ne concerne pas directement le droit de séjourner en Suisse (cf. arrêt du Tribunal administratif fédéral C-357/2006 du 4 novembre 2008 consid. 7.4.2) et que, d'autre part, la CDE ne confère en elle-même aucun droit à une autorisation de séjour (cf. ATF 126 II 377 consid. 5d p. 391s.) - ainsi que les intéressés l'ont eux-mêmes admis (cf. recours du 27 avril 2009 p. 11).</w:t>
      </w:r>
    </w:p>
    <w:p>
      <w:r>
        <w:rPr>
          <w:b/>
        </w:rPr>
        <w:t>E. 8</w:t>
      </w:r>
    </w:p>
    <w:p>
      <w:r>
        <w:t>Les recourants font valoir qu'en cas de retour au pays, AS._______ ne pourrait subvenir aux besoins de ses enfants, dès lors qu'après un séjour de près de dix-neuf ans en Suisse, il ne serait plus à même de se réintégrer sur le marché du travail kosovar et qu'il ne pourrait bénéficier d'aucun appui mais ferait au contraire l'objet de la convoitise de ses voisins. Ils soutiennent qu'en revanche le prénommé est parfaitement assimilé à la vie en territoire genevois (cf. recours du 27avril 2009 p. 9, 10 et 11). Ainsi qu'il a été mentionné ci-avant, l'ensemble du contexte familial doit être pris en considération lorsque les membres d'une même famille invoquent le bénéfice de l'art. 13 let. f OLE (cf. consid. 4.5 supra). En l'espèce, les autorités fédérales ont refusé d'excepter AS._______ des mesures de limitation, tout d'abord en procédure ordinaire, puis sur réexamen (cf. let. A.a et A.b supra), retenant que l'intéressé ne se trouvait pas dans un cas personnel d'extrême gravité. Dans le cadre de la présente affaire, même en procédant à un examen global de la situation de la famille S._______ depuis que le mari a été rejoint en Suisse par sa femme et ses enfants, le Tribunal ne saurait arriver à la conclusion que ladite famille, considérée dans son ensemble, remplit les conditions de l'art. 13 let. f OLE, et cela pour les motifs exposés ci-avant. Dans ces circonstances, c'est en vain que les recourants se sont prévalus, dans leur mémoire du 27 avril 2009, du séjour et de l'intégration de AS._______ en Suisse pour en déduire que ce dernier ne pourrait se réadapter à la vie dans sa patrie.</w:t>
      </w:r>
    </w:p>
    <w:p>
      <w:r>
        <w:rPr>
          <w:b/>
        </w:rPr>
        <w:t>E. 9</w:t>
      </w:r>
    </w:p>
    <w:p>
      <w:r>
        <w:t>Le Tribunal n'ignore pas que le retour des recourants dans leur pays après un séjour de quatre ans en Suisse n'ira pas sans difficultés. Rien ne permet toutefois d'affirmer que ces difficultés seraient plus graves pour eux que pour n'importe lequel de leurs concitoyens appelé à quitter la Suisse au terme de son séjour dans ce pays, ou que leur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2007/16 consid. 10 p. 201). En conséquence, l'examen de l'ensemble des éléments de la présente cause amène le TAF à la conclusion que les recourants ne se trouvent pas dans une situation d'extrême gravité au sens de l'art. 13 let. f OLE et que c'est à bon droit que l'autorité intimée a considéré qu'ils ne satisfaisaient pas aux exigences de cette disposition.</w:t>
      </w:r>
    </w:p>
    <w:p>
      <w:r>
        <w:rPr>
          <w:b/>
        </w:rPr>
        <w:t>E. 10</w:t>
      </w:r>
    </w:p>
    <w:p>
      <w:r>
        <w:t>Il ressort de ce qui précède que, par sa décision du 11 mars 2009, l'ODM n'a ni violé le droit fédéral, ni constaté des faits pertinents de manière inexacte ou incomplète ; en outre, la décision attaquée n'est pas inopportune (cf. art. 49 PA). En conséquence, le recours est rejeté.</w:t>
      </w:r>
    </w:p>
    <w:p>
      <w:r>
        <w:rPr>
          <w:b/>
        </w:rPr>
        <w:t>E. 11</w:t>
      </w:r>
    </w:p>
    <w:p>
      <w:r>
        <w:t>Vu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