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C-273/2010 vom 7. Oktober 2011</w:t>
      </w:r>
    </w:p>
    <w:p>
      <w:r>
        <w:t>Bundesverwaltungsgericht, 2011-10-07, DE</w:t>
      </w:r>
    </w:p>
    <w:p>
      <w:r>
        <w:rPr>
          <w:b/>
        </w:rPr>
        <w:t xml:space="preserve">Quelle: </w:t>
      </w:r>
      <w:r>
        <w:t>https://mcp.opencaselaw.ch/entscheid/bvger_C-273_2010</w:t>
      </w:r>
    </w:p>
    <w:p>
      <w:r>
        <w:t>FR: TAF C-273/2010 du 7 octobre 2011</w:t>
      </w:r>
    </w:p>
    <w:p>
      <w:r>
        <w:t>IT: TAF C-273/2010 del 7 ottobre 2011</w:t>
      </w:r>
    </w:p>
    <w:p>
      <w:pPr>
        <w:pStyle w:val="Heading2"/>
      </w:pPr>
      <w:r>
        <w:t>Regeste</w:t>
      </w:r>
    </w:p>
    <w:p>
      <w:r>
        <w:t>Rentenrevision</w:t>
      </w:r>
    </w:p>
    <w:p>
      <w:pPr>
        <w:pStyle w:val="Heading2"/>
      </w:pPr>
      <w:r>
        <w:t>Erwägungen</w:t>
      </w:r>
    </w:p>
    <w:p>
      <w:r>
        <w:rPr>
          <w:b/>
        </w:rPr>
        <w:t>E. 3</w:t>
      </w:r>
    </w:p>
    <w:p>
      <w:r>
        <w:t>Vorab ist zu prüfen, ob die IVSTA angesichts des bei der IV-Stelle AG eingereichten Gesuchs überhaupt die zuständige Verfügungsbehörde war.</w:t>
      </w:r>
    </w:p>
    <w:p>
      <w:r>
        <w:rPr>
          <w:b/>
        </w:rPr>
        <w:t>E. 3.1</w:t>
      </w:r>
    </w:p>
    <w:p>
      <w:r>
        <w:t>Die Revisionsverfahren werden von jener IV-Stelle durchgeführt, die bei Eingang des Revisionsgesuches oder bei der Wiederaufnahme des Verfahrens von Amtes wegen nach Art. 40 für den Fall zuständig ist (Art. 88 Abs. 1 IVV). Zuständig zur Entgegennahme und Prüfung der Anmeldungen ist gemäss Art. 40 Abs. 1 IVV die IV-Stelle, in deren Tätigkeitsgebiet die Versicherten ihren Wohnsitz haben (lit. a); für im Ausland wohnende Versicherte unter Vorbehalt von Abs. 2 die IV-Stelle für Versicherte im Ausland (lit. b). Die einmal begründete Zuständigkeit der IV-Stelle bleibt im Verlauf des Verfahrens erhalten.</w:t>
      </w:r>
    </w:p>
    <w:p>
      <w:r>
        <w:rPr>
          <w:b/>
        </w:rPr>
        <w:t>E. 3.2</w:t>
      </w:r>
    </w:p>
    <w:p>
      <w:r>
        <w:t>Im Juli 2005 hat die IVSTA das Rentenrevisionsverfahren eingeleitet. Der Beschwerdeführer hat zwar zwischenzeitlich mehrmals den Wohnsitz verlegt, was jedoch nichts daran ändert, dass die bei Einleitung des Revisionsverfahrens zuständige IVSTA auch zum Verfügungserlass zuständig war. 4.1. Gemäss Art. 17 Abs. 1 ATSG wird eine Rente von Amtes wegen oder auf Gesuch hin für die Zukunft entsprechend erhöht, herab­gesetzt oder aufgehoben, wenn sich der Invaliditätsgrad des Renten­bezügers erheblich verändert hat. 4.1.1.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 4.1.2. 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Vorliegend ist somit der Sachverhalt im Zeitpunkt des Abschlusses des ersten Revisionsverfahrens am 29. Mai 2002 mit dem Sachverhalt im Zeitpunkt der strittigen Revisionsverfügung vom 24. November 2009 zu vergleichen. Der Umstand, dass das erste Revisionsverfahren lediglich mit einer Mitteilung abgeschlossen wurde, spricht nicht gegen die Berücksichtigung dieses Vergleichszeitpunktes, zumal es nicht darauf ankommt, wie ein Verfahren abgeschlossen wird, sondern ob eine umfassende Prüfung stattgefunden hat. Dies ist bei der im Mai 2002 abgeschlossenen Revision der Fall. Entgegen der Meinung des Beschwerdeführers ist hingegen die Mitteilung vom 27. Juni 2006 nicht als Vergleichszeitpunkt zu berücksichtigen, da es sich dabei lediglich um eine Mitteilung betreffend Höhe des durch die neu zuständig gewordene kantonale Ausgleichskasse auszuzahlenden Rentenbetreffnisses handelte und keine medizinische Prüfung durchgeführt worden war. 4.2. 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4.3. 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4.4.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 4.5. 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Hat die versicherte Person nach Eintritt des Ge­sund­heitsschadens keine oder jedenfalls keine ihr an sich zumutbare neue Erwerbstätigkeit aufgenommen, so können nach der Rechtsprechung LSE-Tabellenlöhne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126 V 75 E. 5b bb und cc; AHI 2002 S. 69 ff. E. 4b). 4.6. 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4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die Staaten der EU der Fall ist.</w:t>
      </w:r>
    </w:p>
    <w:p>
      <w:r>
        <w:rPr>
          <w:b/>
        </w:rPr>
        <w:t>E. 5</w:t>
      </w:r>
    </w:p>
    <w:p>
      <w:r>
        <w:t>Nachfolgend ist zu prüfen, ob die IVSTA zu Recht das Vorliegen eines Revisionsgrundes beim Beschwerdeführer bejaht und gestützt darauf seine ganze Rente mit Wirkung ab 1. Februar 2010 auf eine halbe Rene herabgesetzt hat.</w:t>
      </w:r>
    </w:p>
    <w:p>
      <w:r>
        <w:rPr>
          <w:b/>
        </w:rPr>
        <w:t>E. 5.1</w:t>
      </w:r>
    </w:p>
    <w:p>
      <w:r>
        <w:t>Im Rahmen der vorliegend als Vergleichsbasis dienenden Mitteilung vom 29. Mai 2002 stellten die untersuchenden Ärzte namentlich folgende Diagnosen: ein Status nach Heckauffahrunfällen, eine histrionische Persönlichkeit, eine leichte Hirnfunktionsstörung (ICD-10 F06.7), eine (vorwiegend angstbetonte) posttraumatische Anpassungsstörung (ICD-10 F43.22), ein chronisches lumbospondylogenes und zervikovertebrales Syndrom, eine posttraumatische Migräne, Zahnverletzungen, eine erektile Dysfunktion sowie arterielle Hypertonie. Die Ärzte erachteten den Beschwerdeführer insbesondere aufgrund von Defiziten der Konzentration und des Gedächtnisses und der noch ungenügend behandelten Angsterkrankung in jeglichen Tätigkeiten als zu 75% arbeitsunfähig.</w:t>
      </w:r>
    </w:p>
    <w:p>
      <w:r>
        <w:rPr>
          <w:b/>
        </w:rPr>
        <w:t>E. 5.2</w:t>
      </w:r>
    </w:p>
    <w:p>
      <w:r>
        <w:t>Anlässlich des im Jahr 2005 eingeleiteten Revisionsverfahrens erfolgten weitere Abklärungen, welche Hinweise auf eine Verbesserung des Gesundheitszustandes lieferten (vgl. IV-act. 16 und 21). Deshalb hat die IVSTA neue Berichte eingeholt, deren Ergebnisse nachfolgend zusammenzufassen sind. Dr. med. F._______, Neurologe, stellte in seinem Bericht vom 20. Dezember 2007 (IV-act. 64) fest, der neurologische Status des Beschwerdeführers sei normal, allerdings seien die neuropsychologischen Testergebnisse voller Widersprüche, was möglicherweise auf psychologische Probleme hindeute. Dr. med. G._______, Facharzt für Psychiatrie und Psychotherapie, stellte in seinem Bericht vom 6. Januar 2008 (IV-act. 65) fest, die Anpassungsstörung sei komplett remittiert, es bestehe aber noch eine Phobie betreffend das Lenken von Autos (ICD-10 F40.2). Dr. med. H._______, Arzt für innere Medizin und Rheumatologie, stellte in seinem Bericht vom 14. Januar 2008 (IV-act. 66) fest, der Beschwerdeführer leide an einem zervikalen und lumbalen Syndrom sowie an einer Chronifizierung dieser Schmerzen, eventuell durch die Entwicklung einer somatoformen Schmerzstörung. Mit dem pluridisziplinären Gutachten der SAM Bellinzona vom 5. Februar 2008 (IV-act. 67) stellten die Ärzte fest, beim Beschwerdeführer bestehe ein Status nach zwei Schleudertraumata und er leide an einem Zervikal- und Lumbovertebralsyndrom bei fortgeschrittenen degenerativen Veränderungen der zervikalen und lumbalen Wirbel, an einer Chronifizierung der Schmerzen, eventuell mit Entwicklung einer somatoformen Schmerzstörung. Ferner bestünden folgende gesundheitliche Störungen, welche den Beschwerdeführer allerdings nicht (mehr) in seiner Arbeitsfähigkeit beeinträchtigten: eine komplett remittierte Anpassungsstörung, eine Phobie betreffend das Lenken von Autos, eine aktuell remittierte posttraumatische Migräne sowie eine unbehandelte arterielle Hypertonie. Als Koch erachteten die Ärzte den Beschwerdeführer immer noch als zu 50% arbeitsunfähig, da ihn die Rückenbeschwerden stark behinderten. Im Vergleich zu früher habe sich seit Januar 2006 aber insbesondere der psychische Zustand verbessert. In leichten, wechselbelastenden Verweistätigkeiten ohne Heben und Tragen von Gewichten über 15 kg und ohne repetitive Flexion und Extension des Rumpfes sei der Beschwerdeführer jetzt zu 70% arbeitsfähig. 5.3.1. Zusammenfassend ist festzuhalten, dass beim Beschwerdeführer bereits seit einigen Jahren ein chronisches lumbospondylogenes und ein zervikovertebrales Syndrom vorliegen. Insofern ist der Zustand des Beschwerdeführers unbestrittenermassen gleich geblieben. In psychiatrischer Hinsicht hat sich allerdings seit den Berichten von Dr. med. I._______vom 2. Juni 2004 (IV-act. 4) und Dr. med. D._______, Fachärztin für Psychiatrie und Psychotherapie, vom 12. August 2004 (IV-act. 5) eine Besserung abgezeichnet, zumal diese beiden Ärzte die beim Beschwerdeführer vorliegende Anpassungsstörung mit ängstlich-de­pres­siver Reaktion im Vergleich zu früher bereits als teilweise remittiert bezeichneten. Diese Tendenz setzte sich in Zukunft weiter fort, sodass in den neusten Gutachten im Jahr 2008 festgestellt wurde, die Anpassungsstörung und die posttraumatische Migräne seien komplett remittiert. Diesbezüglich waren sich die beurteilenden Ärzte einig. Einzig Dr. med. F._______ stellte im Rahmen der neuropsychologischen Bewertung Unstimmigkeiten fest, welche er vermutungsweise auf psychologische Probleme zurückführte. Er konnte diese Vermutung jedoch nicht näher spezifizieren. Der RAD stellte diesbezüglich fest, dass diese Ergebnisse aufgrund ihrer Heterogenität ungenügend seien, weshalb sie nicht zu berücksichtigen sind. Ebenso wenig relevant ist der Einwand des Beschwerdeführers, welcher diesbezüglich vorbringt, Dr. med. J._______ habe im Jahr 2000 festgehalten, die Hirnfunktionsstörung sei voraussichtlich bleibend, da es sich dabei lediglich um eine Abschätzung der Entwicklung handelt, welcher nicht der gleiche Stellenwert wie einer tatsächlichen Feststellung beizumessen ist. Es liegt in der Natur der Sache, dass einer Prognose ein gewisses Mass an Unsicherheit anhaftet. Als weiterhin bestehend nannten die Ärzte zudem eine Phobie betreffend das Lenken von Autos, welche sich allerdings nicht auf die Arbeitsfähigkeit auswirke. Aus psychiatrischer Sicht konnten die Ärzte somit keine relevanten Einschränkungen mehr feststellen, weshalb die IVSTA - gestützt auf das ausführliche und nachvollziehbare Gutachten der SAM Bellinzona - zu Recht von einer Verbesserung des Gesundheitszustandes ausgegangen ist, auch wenn der Beschwerdeführer der Ansicht ist, die "medizinische Wahrscheinlichkeit" spreche dagegen, dass sich sein Zustand zwischen dem 44. und dem 59. Altersjahr relevant verbessert haben soll. Zu überprüfen bleibt somit noch die von den Ärzten ermittelte Arbeitsfähigkeit. Unter Berücksichtigung des Fehlens von psychiatrischen, die Arbeitsfähigkeit beeinträchtigenden Einschränkungen und unter Beachtung der nach wie vor bestehenden orthopädischen und rheumatologischen Einschränkungen erachteten die Ärzte den Beschwerdeführer als Koch lediglich zu 50% arbeitsfähig. In leichten, wechselbelastenden Verweistätigkeiten ohne Heben und Tragen von Gewichten von über 15 kg und ohne repetitive Flexion und Extension des Rumpfes schätzten sie den Beschwerdeführer seit Februar 2008 (vgl. Gutachten der SAM Bellinzona) als zu 70% arbeitsfähig. Diese Einschätzung stimmt zudem mit der fachärztlichen Beurteilung von Dr. med. H._______, Arzt für innere Medizin und Rheumatologie, überein. In orthopädischer oder rheumatologischer Hinsicht sind keine davon abweichenden Einschätzungen der Arbeitsfähigkeit gemacht worden, weshalb auch hier im Ergebnis auf die Beurteilung des SAM Bellinzona abzustellen ist. 5.3.2. Der Beschwerdeführer macht geltend, es sei ihm - entgegen der Ansicht der IVSTA - nicht zuzumuten, in einer Hilfsarbeitertätigkeit zu arbeiten, zumal er eine Ausbildung als Koch habe und als Küchenchef gearbeitet habe und im Übrigen bereits seit einigen Jahren berentet sei; eventualiter seien ihm Eingliederungsmassnahmen zuzusprechen. Diesbezüglich ist darauf hinzuweisen, dass im Gebiet der Invalidenversicherung ganz allgemein der Grundsatz gilt,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vorgenommen werden kann, und zwar auch bei langjährigem Rentenbezug. Dennoch hat die Rechtsprechung in ganz besonderen Ausnahmefällen nach langjährigem Rentenbezug trotz medizinisch (wieder) ausgewiesender Leistungsfähigkeit vorderhand weiterhin eine Rente zugesprochen, bis mit Hilfe medizinisch-rehabilitativer und/oder beruflich-erwerb­licher Massnahmen das theoretische Leistungspotential ausgeschöpft werden kann.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und/oder die Durchführung von Eingliederungsmassnahmen im Rechtssinne vorausgesetzt ist (vgl. Urteil des BGer 9C_163/2009 vom 10. Sep­tember 2010 E. 4.2.2 mit weiteren Hinweisen). Die Rechtsprechung 9C_163/2009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BGer 9C_228/2010 vom 26. April 2011 E. 3.3, vgl. aber auch Urteil des BGer 9C-367/2011 vom 10. August 2011 E. 3.2 f.). Aus den Akten geht hervor, dass die Frage der Eingliederungsmassnahmen im Rahmen der Abklärung des Beschwerdeführers geprüft worden ist (vgl. Gutachten der SAM Bellinzona, S. 24, [Teil-]Gutachten von Dr. med. H._______, S. 4 und [Teil-]Gutachten von Dr. med. G._______, S. 5). Es gibt keinen Grund, nicht auf diese Überlegungen der Ärzte abzustellen, weshalb in Übereinstimmung mit den Ausführungen der IVSTA festzuhalten ist, dass der Beschwerdeführer, obwohl er sich bereits in einem fortgeschrittenen Alter befindet, aufgrund seiner beruflichen Fähigkeiten und der noch vorhandenen Restarbeitsfähigkeit durchaus in der Lage sein sollte, sich selber einzugliedern, zumal Hilfsarbeiten auf dem hypothetischen ausgeglichenen Arbeitsmarkt grundsätzlich altersunabhängig nachgefragt werden und der Beschwerdeführer nicht derart eingeschränkt ist, dass eine Anstellung als nicht mehr realistisch bezeichnet werden müsste (Urteil des BGer I 376/05 vom 5. August 2005 E. 4.2). Abschliessend ist darauf hinzuweisen, dass der Beschwerdeführer gemäss Vorakten im Zeitpunkt der Verfügung seinen Wohnsitz in Italien hatte. Nicht zu beurteilen hatte die IVSTA somit den Anspruch auf berufliche Massnahmen. Darüber hat die IVSTA auch gar nicht verfügt, weshalb dies vorliegend nicht Streitgegenstand sein kann. Soweit in diesem Verfahren be­rufliche Massnahmen beantragt werden, kann auf die Beschwerde mangels eines Anfechtungsgegenstandes nicht eingetreten werden (vgl. Urteil des BGer I 376/05 vom 5. August 2005 E. 5 mit Hinweisen).</w:t>
      </w:r>
    </w:p>
    <w:p>
      <w:r>
        <w:rPr>
          <w:b/>
        </w:rPr>
        <w:t>E. 6</w:t>
      </w:r>
    </w:p>
    <w:p>
      <w:r>
        <w:t>Zu prüfen bleibt der von der IVSTA ermittelte Invaliditätsgrad.</w:t>
      </w:r>
    </w:p>
    <w:p>
      <w:r>
        <w:rPr>
          <w:b/>
        </w:rPr>
        <w:t>E. 6.1</w:t>
      </w:r>
    </w:p>
    <w:p>
      <w:r>
        <w:t>Als Valideneinkommen hat die IVSTA den Lohn des Beschwerdeführers im Jahr 1996 von Fr. 58'500.-- (13 x Fr. 4'500.--) berücksichtigt und auf das Jahr 2008 aufindexiert. Dies ergibt für das Jahr 2008 einen Lohn von Fr. 70'881.-- respektive monatlich Fr. 5'452.--, was vom Beschwerdeführer anerkannt wird. Diesbezüglich ist allerdings festzuhalten, dass die IVSTA das massgebende Einkommen nicht durchgehend mittels der statistischen Zahlen, sondern teilweise mit den Angaben aus dem Kollektivarbeitsvertrag aufindexiert hat. Würde man den Lohn praxisgemäss anhand der Statistiken aufrechnen (vgl. Bundesamt für Statistik, Statistik der Lohnentwicklung, Schweizerischer Lohnindex, Nominallöhne Männer [T1.1.93_I, Gastgewerbe, Index im Jahr 1996: 103,4, Index im Jahr 2008: 120,1]), ergäbe sich für das Jahr 2008 ein Invalideneinkommen von Fr. 67'948.--, was einem monatlichen Einkommen von Fr. 5'662.-- entspräche. Da dies im Ergebnis keinen Unterschied macht (vgl. unten), ist nicht weiter darauf einzugehen.</w:t>
      </w:r>
    </w:p>
    <w:p>
      <w:r>
        <w:rPr>
          <w:b/>
        </w:rPr>
        <w:t>E. 6.2</w:t>
      </w:r>
    </w:p>
    <w:p>
      <w:r>
        <w:t>Die Berechnung des Invalideneinkommens hat sich auf den Durchschnitt der Löhne gemäss LSE 2008, T1, Männer, Anforderungsniveau 4, für alle Tätigkeiten (Fr. 4'806.--) zu stützen. Hochgerechnet auf die branchenübliche Arbeitswoche von 41,7 Stunden ergibt sich ein monatliches Einkommen von Fr. 5'010.--. Unter Berücksichtigung des von der IVSTA angerechneten leidensbedingten Abzugs von 25%, welcher nicht zu beanstanden ist, und nach Reduktion des Einkommens auf 70% (gemäss der festgestellten Restarbeitsfähigkeit des Beschwerdeführers in Verweistätigkeiten) ergibt sich ein monatliches Invalideneinkommen von Fr. 2'630.--.</w:t>
      </w:r>
    </w:p>
    <w:p>
      <w:r>
        <w:rPr>
          <w:b/>
        </w:rPr>
        <w:t>E. 6.3</w:t>
      </w:r>
    </w:p>
    <w:p>
      <w:r>
        <w:t>Der Vergleich der massgebenden Einkommen ergibt bei einem Valideneinkommen von Fr. 5'452.-- und einem Invalideneinkommen von Fr. 2'630.-- eine Erwerbseinbusse von Fr. 2'822.-- und somit einen Invaliditätsgrad von 52%. Bei der Berechnung mittels Aufindexierung gemäss Tabelle (vgl. Ziffer 6.1 hiervor) ist von einem Valideneinkommen in der Höhe von Fr. 5662.--, einem Invalideneinkommen von Fr. 2'630.--, einer daraus resultierenden Erwerbseinbusse von Fr. 3'032.-- und einem Invaliditätsgrad von 53,55% auszugehen, was jedoch - wie bereits erwähnt - im Endergebnis keinen Unterschied macht. Der Beschwerdeführer hat somit - wie die IVSTA korrekt festgestellt hat - Anspruch auf eine halbe Invalidenrente. 7.1.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Art. 88bis Abs. 2 lit. a IVV erfolgt die Herabsetzung einer Rente in jedem Fall frühestens vom ersten Tag des zweiten Monats an, welcher der Zustellung der Herab­setzungsverfügung folgt. 7.2. Aufgrund der Akten ist davon auszugehen, dass sich der Ge­sundheitszustand des Beschwerdeführers (spätestens) im Januar 2006 verbessert hat. Die anspruchsbeeinflussende Änderung dauerte im Zeitpunkt der Verfügung (24. November 2009) bereits seit fast vier Jahren. Die Verfügung wurde dem Beschwerdeführer am 1. Dezember 2009 zugestellt (vgl. IV-act. 110). Die bisher gewährte ganze Rente ist in Anwendung von Art. 88bis Abs. 2 lit. a IVV vom ersten Tag des zweiten der Zustellung der Verfügung folgenden Monats an, in casu somit per 1. Februar 2010 auf eine halbe Rente herabzusetzen. Zusammenfassend ist festzuhalten, dass die IVSTA zu Recht von einer wesentlichen Verbesserung des Gesundheitszustandes des Beschwerdeführers ausgegangen ist und infolge dessen die Rente des Beschwerdeführers mit Wirkung ab 1. Februar 2010 von einer ganzen Rente auf eine halbe Rente herabgesetzt hat. Die Beschwerde ist somit abzuweisen, soweit darauf einzutreten ist.</w:t>
      </w:r>
    </w:p>
    <w:p>
      <w:r>
        <w:rPr>
          <w:b/>
        </w:rPr>
        <w:t>E. 8</w:t>
      </w:r>
    </w:p>
    <w:p>
      <w:r>
        <w:t>Zu befinden bleibt noch über die Verfahrenskosten und eine allfällige Parteientschädigung.</w:t>
      </w:r>
    </w:p>
    <w:p>
      <w:r>
        <w:rPr>
          <w:b/>
        </w:rPr>
        <w:t>E. 8.1</w:t>
      </w:r>
    </w:p>
    <w:p>
      <w:r>
        <w:t>Die Verfahrenskosten sind bei Streitigkeiten um die Bewilligung oder die Verweigerung von IV-Leistungen nach dem Verfahrensaufwand und unabhängig vom Streitwert im Rahmen von 200 bis 1'000 Franken festzulegen (Art. 69 Abs. 1bis IVG). Für das vorliegende Verfahren sind die Verfahrenskosten auf Fr. 400.-- festzusetzen und dem Beschwerdeführer als unterlegene Partei aufzuerlegen. Die Verfahrenskosten von Fr. 400.-- sind mit dem geleisteten Kostenvorschuss zu verrechnen.</w:t>
      </w:r>
    </w:p>
    <w:p>
      <w:r>
        <w:rPr>
          <w:b/>
        </w:rPr>
        <w:t>E. 8.2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