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C-2732/2011 vom 15. April 2013</w:t>
      </w:r>
    </w:p>
    <w:p>
      <w:r>
        <w:t>Bundesverwaltungsgericht, 2013-04-15, DE</w:t>
      </w:r>
    </w:p>
    <w:p>
      <w:r>
        <w:rPr>
          <w:b/>
        </w:rPr>
        <w:t xml:space="preserve">Quelle: </w:t>
      </w:r>
      <w:r>
        <w:t>https://mcp.opencaselaw.ch/entscheid/bvger_C-2732_2011</w:t>
      </w:r>
    </w:p>
    <w:p>
      <w:r>
        <w:t>FR: TAF C-2732/2011 du 15 avril 2013</w:t>
      </w:r>
    </w:p>
    <w:p>
      <w:r>
        <w:t>IT: TAF C-2732/2011 del 15 aprile 2013</w:t>
      </w:r>
    </w:p>
    <w:p>
      <w:pPr>
        <w:pStyle w:val="Heading2"/>
      </w:pPr>
      <w:r>
        <w:t>Regeste</w:t>
      </w:r>
    </w:p>
    <w:p>
      <w:r>
        <w:t>Schengen-Visum</w:t>
      </w:r>
    </w:p>
    <w:p>
      <w:pPr>
        <w:pStyle w:val="Heading2"/>
      </w:pPr>
      <w:r>
        <w:t>Erwägungen</w:t>
      </w:r>
    </w:p>
    <w:p>
      <w:r>
        <w:rPr>
          <w:b/>
        </w:rPr>
        <w:t>E. 2</w:t>
      </w:r>
    </w:p>
    <w:p>
      <w:r>
        <w:t>In formeller Hinsicht bemängelt der Beschwerdeführer, dass die Verfügung über keine lesbare Unterschrift verfügt. Dies sei "eines Bundesamtes unwürdig." In dieser Hinsicht ist dem Beschwerdeführer entgegen zu halten, dass in rechtlicher Hinsicht genügt, dass die Verfügung eine Unterschrift trägt (Felix Uhlmann/Alexandra Schwank, in: Praxiskommentar VwVG, Waldmann/Weissenberger [Hrsg.], Zürich 2009, Art. 38 N 22). Leserlichkeit wird nicht verlangt. Zudem kann die Verfügung aufgrund der im Briefkopf aufgeführten Personenkürzel (...) auf Nachfrage ohne Weiteres konkreten Personen zugeordnet werden. Inwiefern ihm aus der Unleserlichkeit der Unterschrift ein rechtlicher oder tatsächlicher Nachteil erwachsen ist, führt er nicht aus. Auch ist ein solcher aus den Akten nicht ersichtlich. Diese Rüge des Beschwerdeführers ist daher unbegründet.</w:t>
      </w:r>
    </w:p>
    <w:p>
      <w:r>
        <w:rPr>
          <w:b/>
        </w:rPr>
        <w:t>E. 3</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2011/43 E. 6.1 und BVGE 2011/1 E. 2).</w:t>
      </w:r>
    </w:p>
    <w:p>
      <w:r>
        <w:rPr>
          <w:b/>
        </w:rPr>
        <w:t>E. 4</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w:t>
      </w:r>
    </w:p>
    <w:p>
      <w:r>
        <w:rPr>
          <w:b/>
        </w:rPr>
        <w:t>E. 5</w:t>
      </w:r>
    </w:p>
    <w:p>
      <w:r>
        <w:t>Die inländischen Bestimmungen über das Visumsverfahren und über die Ein- und Ausreise finden Anwendung, sofern die Schengen-Assozi­ierungsabkommen keine abweichenden Bestimmungen enthalten (vgl. Art. 2 Abs. 4 und 5 des Bundesgesetzes vom 16. Dezember 2005 über die Ausländerinnen und Ausländer [AuG, SR 142.20]).</w:t>
      </w:r>
    </w:p>
    <w:p>
      <w:r>
        <w:rPr>
          <w:b/>
        </w:rPr>
        <w:t>E. 6.1</w:t>
      </w:r>
    </w:p>
    <w:p>
      <w:r>
        <w:t>Angehörige von Staaten, die nicht Teil des Schengen-Raumes sind (sog.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Visumserteilung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6.2</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bieten (Art. 14 Abs. 1 Bst. c und Art. 21 Abs. 1 Visakodex sowie Art. 5 Abs. 2 AuG).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Bst. e SGK).</w:t>
      </w:r>
    </w:p>
    <w:p>
      <w:r>
        <w:rPr>
          <w:b/>
        </w:rPr>
        <w:t>E. 6.3</w:t>
      </w:r>
    </w:p>
    <w:p>
      <w:r>
        <w:t>Sind die Voraussetzungen für die Ausstellung eines für den Schengen-Raum einheitlichen Visums nicht erfüllt, so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zum Ganzen Art. 25 Abs. 1 Bst. a Visakodex; ebenso Art. 5 Abs. 4 Bst. c SGK).</w:t>
      </w:r>
    </w:p>
    <w:p>
      <w:r>
        <w:rPr>
          <w:b/>
        </w:rPr>
        <w:t>E. 7</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Peru in dieser Liste aufgeführt ist, unterliegt die Gesuchstellerin der Visumspflicht.</w:t>
      </w:r>
    </w:p>
    <w:p>
      <w:r>
        <w:rPr>
          <w:b/>
        </w:rPr>
        <w:t>E. 8</w:t>
      </w:r>
    </w:p>
    <w:p>
      <w:r>
        <w:t>Die Vorinstanz begründet die Abweisung der Einsprache im Wesentlichen damit, dass die Wiederausreise der Gesuchstellerin nicht gewährleistet sei. Bei der Beurteilung des Kriteriums der gesicherten Wiederausreise muss ein zukünftiges Verhalten beurteilt werden. Hierzu sind lediglich Prognosen möglich, wobei jedoch sämtliche Umstände des konkreten Einzelfalles zu würdigen sind. Dabei ist einerseits die allgemeine Lage im Herkunftsland und andererseits die individuelle Situation der gesuchstellenden Person in die Beurteilung mit einzubeziehen.</w:t>
      </w:r>
    </w:p>
    <w:p>
      <w:r>
        <w:rPr>
          <w:b/>
        </w:rPr>
        <w:t>E. 8.1.1</w:t>
      </w:r>
    </w:p>
    <w:p>
      <w:r>
        <w:t>Die politische Lage Perus ist grundsätzlich recht stabil. Der seit Juli 2011 amtierende Präsident setzt auf Wirtschaftswachstum verknüpft mit sozialer Teilhabe, insbesondere sollen die Bereiche Bildung, Gesundheit und Arbeit gefördert werden. Eine grosse Herausforderung ist für die Regierung die Beilegung der zahlreichen sozialen Konflikte, die beispielsweise im Zusammenhang mit dem Abbau von Bodenschätzen auftreten. Insgesamt sind die wirtschaftlichen Aussichten jedoch vielversprechend. Das Land hat die weltweite Bankenkrise gut überstanden und erzielte 2012 ein Wirtschaftswachstum von 6.3 %. Diese positiven Aspekte können jedoch nicht darüber hinwegtäuschen, dass die soziale Ungleichheit gross ist. Etwa 36 % der Bevölkerung leben in Armut, insbesondere in ländlichen Gebieten (wobei der Anteil der von Armut Betroffenen in der Andenregion bis zu 80 % beträgt). Seit 1990 sind etwa 2,4 Mio. Peruaner ausgewandert, um ihre wirtschaftliche Situation zu verbessern. Jeder zehnte Haushalt hat mindestens ein früheres Haushaltsmitglied, das im Ausland lebt. Sechzig Prozent dieser Haushalte wiederum leben allein von den Überweisungen aus dem Ausland. Hauptziele der Emigration sind die USA, Spanien, Argentinien, Italien, Chile, Japan und Venezuela. Diese Migrationsbewegung hält trotz der kontinuierlichen Verbesserung der wirtschaftlichen Lage immer noch an (Quellen: Deutsches Auswärtiges Amt, www.auswaertiges-amt &gt; Reise und Sicherheit &gt; Reise- und Sicherheitshinweise: Länder A - Z &gt; Peru &gt; Innenpolitik resp. Wirtschaft, Stand März 2013; Internationale Organisation für Migration [IOM], www.iom.int &gt; Where We Work &gt; Americas &gt; South America &gt; Peru; Direktion für Entwicklung und Zusammenarbeit [DEZA], www.deza.admin.ch &gt; Länder &gt; Peru; alle Webseiten besucht im April 2013).</w:t>
      </w:r>
    </w:p>
    <w:p>
      <w:r>
        <w:rPr>
          <w:b/>
        </w:rPr>
        <w:t>E. 8.1.2</w:t>
      </w:r>
    </w:p>
    <w:p>
      <w:r>
        <w:t>Angesichts der geschilderten Umstände ist nicht zu beanstanden, dass die Vorinstanz das Risiko einer nicht fristgerechten Wiederausreise von Besuchern aus Peru allgemein als hoch einschätzt.</w:t>
      </w:r>
    </w:p>
    <w:p>
      <w:r>
        <w:rPr>
          <w:b/>
        </w:rPr>
        <w:t>E. 8.2</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8.2.1</w:t>
      </w:r>
    </w:p>
    <w:p>
      <w:r>
        <w:t>Bei der Gesuchstellerin handelt es sich um eine mittlerweile 73 jährige Frau. Gemäss Angaben des Beschwerdeführers ist sie pensioniert und lebt mit zwei Töchtern und einem Enkel zusammen in einer Wohnung.</w:t>
      </w:r>
    </w:p>
    <w:p>
      <w:r>
        <w:rPr>
          <w:b/>
        </w:rPr>
        <w:t>E. 8.2.2</w:t>
      </w:r>
    </w:p>
    <w:p>
      <w:r>
        <w:t>Aus diesen Angaben sind keine besonderen familiären oder gesellschaftlichen Verpflichtungen erkennbar, welche die Gesuchstellerin nachhaltig von einer Emigration abzuhalten vermöchten. Zwar sprechen ihr Alter und auch die Tatsache, dass sie Verwandte und Freunde in Peru hat, für eine fristgerechte Wiederausreise. Andererseits sind bereits zwei ihrer Kinder nach Europa ausgewandert: Eine Tochter lebt offenbar seit einigen Jahren in Italien. Eine zweite Tochter - die in Bst. E erwähnte Freundin des Beschwerdeführers - ist mittlerweile in der Schweiz verheiratet und verfügt über eine Aufenthaltsbewilligung. Gerade ein bestehendes familiäres Beziehungsnetz im Ausland begünstigt aber erfahrungsgemäss eine Emigration, auch wenn die betroffene Person nicht zur Kerngruppe der Auswanderungswilligen gehört. Die persönliche Situation der Gesuchstellerin in ihrer Heimat ist demnach nicht geeignet, die aufgrund der allgemeinen Situation in Peru negativ ausgefallene Prognose zu ihren Gunsten zu beeinflussen.</w:t>
      </w:r>
    </w:p>
    <w:p>
      <w:r>
        <w:rPr>
          <w:b/>
        </w:rPr>
        <w:t>E. 8.3</w:t>
      </w:r>
    </w:p>
    <w:p>
      <w:r>
        <w:t>Der Beschwerdeführer bringt im Weiteren vor, dass sowohl er als auch die Gesuchstellerin sich nichts hätten zu Schulden kommen lassen und daher über einen guten Leumund verfügten. Auch habe er eine Garantieerklärung über Fr. 30'000.- unterschrieben, durch die allfällige, im Zusammenhang mit dem Aufenthalt anfallende Kosten gedeckt wären. Überdies sei die Tochter der Gesuchstellerin bereits mehrmals in der Schweiz gewesen und fristgerecht wieder ausgereist - es gebe keinen Grund anzunehmen, dass es bei der Mutter anders sein würde. Die vom Beschwerdeführer vorgebrachten Argumente sind nicht geeignet, die hier vorzunehmende Beurteilung der Prognose bezüglich der gesicherten Wiederausreise zu beeinflussen. Dies gilt vor allem für die Vorbringen, die sich auf ihn selbst und auf die Tochter der Gesuchstellerin beziehen. Insbesondere kann der Beschwerdeführer als Garant nur für gewisse finanzielle Risiken einstehen, nicht aber für ein bestimmtes Verhalten seines Gastes (vgl. BVGE 2009/27 E. 9). Aber auch ein guter Leumund der Gesuchstellerin in Peru bietet für sich alleine keine Gewähr für eine fristgerechte Wiederausreise.</w:t>
      </w:r>
    </w:p>
    <w:p>
      <w:r>
        <w:rPr>
          <w:b/>
        </w:rPr>
        <w:t>E. 9</w:t>
      </w:r>
    </w:p>
    <w:p>
      <w:r>
        <w:t>Insgesamt ist somit mit der Vorinstanz davon auszugehen, dass die fristgerechte und anstandslose Wiederausreise der Gesuchstellerin angesichts der allgemeinen Lage in Peru und ihrer persönlichen Situation nicht als hinreichend gesichert anzusehen ist. Gründe, die es erlauben würden, ein Visum mit räumlich beschränkter Gültigkeit auszustellen (vgl. E. 6.3), werden vorliegend nicht geltend gemacht und sind auch aus den Akten nicht ersichtlich. Die Beschwerde ist daher abzuweisen.</w:t>
      </w:r>
    </w:p>
    <w:p>
      <w:r>
        <w:rPr>
          <w:b/>
        </w:rPr>
        <w:t>E. 10</w:t>
      </w:r>
    </w:p>
    <w:p>
      <w:r>
        <w:t>Bei diesem Ausgang des Verfahrens sind die Kosten dem Beschwerdeführer aufzuerlegen (vgl. Art. 63 Abs. 1 VwVG i.V.m. Art. 1 und Art.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