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C-2730/2012 vom 2. Dezember 2013</w:t>
      </w:r>
    </w:p>
    <w:p>
      <w:r>
        <w:t>Bundesverwaltungsgericht, 2013-12-02, FR</w:t>
      </w:r>
    </w:p>
    <w:p>
      <w:r>
        <w:rPr>
          <w:b/>
        </w:rPr>
        <w:t xml:space="preserve">Quelle: </w:t>
      </w:r>
      <w:r>
        <w:t>https://mcp.opencaselaw.ch/entscheid/bvger_C-2730_2012</w:t>
      </w:r>
    </w:p>
    <w:p>
      <w:r>
        <w:t>FR: TAF C-2730/2012 du 2 décembre 2013</w:t>
      </w:r>
    </w:p>
    <w:p>
      <w:r>
        <w:t>IT: TAF C-2730/2012 del 2 dicembre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w:t>
      </w:r>
    </w:p>
    <w:p>
      <w:r>
        <w:rPr>
          <w:b/>
        </w:rPr>
        <w:t>E. 2.1</w:t>
      </w:r>
    </w:p>
    <w:p>
      <w:r>
        <w:t>La recourante est citoyenne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trouvent ainsi leur application dans la présente affaire.</w:t>
      </w:r>
    </w:p>
    <w:p>
      <w:r>
        <w:rPr>
          <w:b/>
        </w:rPr>
        <w:t>E. 2.2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2.3</w:t>
      </w:r>
    </w:p>
    <w:p>
      <w:r>
        <w:t>L'art. 80a LAI rend expressément applicables, s'agissant d'un ressortissant de l'Union européenne, l'ALCP et les anciens règlements (CEE) n° 1408/71 du Conseil du 14 juin 1971 et (CEE) n° 574 /72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sont donc applicables en l'espèce. En ce qui concerne les faits déterminants, selon la jurisprudence, le Tribunal de céans doit se limiter à examiner la situation de fait existant jusqu'à la date de la décision attaquée (ATF 130 V 445 consid. 1.2).</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mais, suite à l'entrée en vigueur le 1er juin 2002 de l'Accord bilatéral entre la Suisse et la Communauté européenne, la restriction prévue à l'art. art. 29 al. 4 LAI n'est plus applicable lorsqu'un assuré est un ressortissant suisse ou de l'UE et y réside.</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5.4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6.5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6.6</w:t>
      </w:r>
    </w:p>
    <w:p>
      <w:r>
        <w:t>Entre temps, l'assurée est retournée s'installer en Espagne et a mis au monde un deuxième enfant. Lors de la révision de rente de 2004, selon les rapports médicaux versés au dossier, la tuberculose iléo-caecale était déjà complètement guérie et ne nécessitait plus aucun traitement, la dysthymie était à cette époque compensée et l'assurée ne présentait plus d'incapacité de travail.</w:t>
      </w:r>
    </w:p>
    <w:p>
      <w:r>
        <w:rPr>
          <w:b/>
        </w:rPr>
        <w:t>E. 7</w:t>
      </w:r>
    </w:p>
    <w:p>
      <w:r>
        <w:t>Si les conditions de l'art. 17 LPGA ne sont pas réalisées, une décision ne peut être modifiée qu'en vertu des règles applicables à la révision procédurale ou à la reconsidération des décisions administratives passées en force selon l'art. 53 LPGA.</w:t>
      </w:r>
    </w:p>
    <w:p>
      <w:r>
        <w:rPr>
          <w:b/>
        </w:rPr>
        <w:t>E. 7.1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127 V 466 consid. 2c et les références; Valterio, op. cit., n° 3125 ss).</w:t>
      </w:r>
    </w:p>
    <w:p>
      <w:r>
        <w:rPr>
          <w:b/>
        </w:rPr>
        <w:t>E. 7.2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8.1</w:t>
      </w:r>
    </w:p>
    <w:p>
      <w:r>
        <w:t>Lors de l'octroi de la rente entière en 1997, l'assurée présentait des troubles digestifs en amélioration, des douleurs de tout l'appareil locomoteur et des troubles dysthymiques. Alors que la situation en 1999 n'était pas encore claire, l'assurée souffrant encore de problèmes psychiques en relation avec ses problèmes gastriques nécessitant le traitement de la tuberculose, la situation qui se présentait en 2004 était tout autre: la tuberculose avait été définitivement guérie, l'assurée était retournée dans son pays d'origine, avait mis un deuxième enfant au monde dont la prise en charge n'avait pas posé de problème. L'état de santé somatique avec la guérison de la tuberculose s'est donc grandement amélioré et l'état de santé psychique s'est également nettement amélioré. Dans son rapport du 31 mai 2004, le Dr C._______ de la Sécurité sociale espagnole avait effectivement relevé que la tuberculose iléo-caecale était guérie et ne nécessitait plus aucun traitement, que l'assurée souffrait de fibromyalgie et d'une dysthymie actuellement compensée, prenait des antidépresseurs et des antalgiques, mais ne présentait pas d'incapacité de travail (OAIE pce 12). Dans ces conditions, il est incompréhensible que la Dresse D._______ de l'OAIE, dans sa prise de position du 9 novembre 2004, ait constaté que l'état de santé de l'assurée était inchangé et que, vu qu'il n'y avait pas d'amélioration, il fallait continuer à verser la rente entière (OAIE pce 15). Par la suite, selon le rapport d'expertise du 9 septembre 2010 de la Dresse J._______ (OAIE pce 72), l'assurée présente une pleine capacité de travail sur le plan physique, les diagnostics présents n'ayant pas de répercussion sur sa capacité de travail: fibromyalgie, excès pondéral, status après tuberculose iléo-caecale et primo-infection traitées, status après gastrite à Helicobacter pylori et candidose oesophagienne. Selon la Dresse J._______, l'état de santé s'est nettement amélioré depuis le retour en Espagne de l'assurée et il n'y a plus eu d'incapacité de travail durable depuis la guérison de la tuberculose. Du point de vue psychique, selon le rapport d'expertise du 8 septembre 2010 du Dr L._______ (OAIE pce 69), l'état de santé de l'assurée s'est aussi considérablement amélioré avec son retour en Espagne et il n'y a plus d'incapacité de travail du point de vue psychiatrique : le syndrome douloureux somatoforme persistant et le trouble dysthymique présents depuis la deuxième moitié des années 1990 n'ayant pas de répercussion sur la capacité de travail, même si on peut s'attendre à une exacerbation occasionnelle de troubles psychiques en fonction de facteurs de stress existentiels. Le Dr L._______ a noté que l'assurée avait des ressources, conservait de bonnes capacités adaptatives puisqu'elle avait su gérer des événements de vie conséquents (retour au pays, grossesse, prise en soins du deuxième enfant) sur toutes ces dernières années, sans devenir gravement symptomatique. Les conclusions du Dr L._______ ont été confirmées par le Dr I._______, psychiatre de l'Office AI (pce 82), qui retient une capacité de travail complète pour la dernière activité et l'activité dans le ménage dès le 1er juin 2004, et par la Dresse G._______ (pce 101) après réception des examens requis concernant l'affection gastrique (biopsie et gastroscopie effectuées en avril 2011) et qui ne laissent apparaître aucune séquelle. La Dresse N._______, psychiatre, s'est encore exprimée et a analysé les rapports médicaux des Drs O._______, psychiatre, E._______, psychologue, et P._______ produits en procédure de recours. Elle relève que cette nouvelle documentation médicale est superposable à celle qui était déjà au dossier : en particulier, il en ressort le diagnostic connu de trouble de l'adaptation réactionnel à la pathologie organique et n'apporte aucun élément susceptible de modifier l'appréciation précédente.</w:t>
      </w:r>
    </w:p>
    <w:p>
      <w:r>
        <w:rPr>
          <w:b/>
        </w:rPr>
        <w:t>E. 8.2</w:t>
      </w:r>
    </w:p>
    <w:p>
      <w:r>
        <w:t>Au vu de ce qui précède, le Tribunal considère en l'occurrence qu' il y a eu une nette amélioration de l'état de santé en 2004 déjà et que depuis lors l'état de santé de la recourante est resté stationnaire, l'assurée a continué à présenter une pleine capacité de travail. Les conditions de l'art. 17 LPGA ne sont donc pas réalisées en l'espèce; par contre, la communication de l'OAIE du 2 décembre 2004 étant sans nul doute erronée et sa rectification revêtant une importance notable, c'est à juste titre que l'autorité inférieure a procédé à sa rectification par la voie de la reconsidération en vertu de l'art. 53 al. 1 LPGA. Il y a donc lieu de supprimer la rente d'invalidité pour l'avenir, l'assurée ne présentant plus aucune incapacité de travail aussi bien depuis juin 2004 qu'au moment de la décision litigieuse du 12 avril 2012.</w:t>
      </w:r>
    </w:p>
    <w:p>
      <w:r>
        <w:rPr>
          <w:b/>
        </w:rPr>
        <w:t>E. 9.1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9.2</w:t>
      </w:r>
    </w:p>
    <w:p>
      <w:r>
        <w:t>En l'espèce, aucune de ces deux conditions ne sont remplies: la recourante était âgée de 42 ans et bénéficiait d'une rente entière depuis 8 ans lors de la constatation de l'amélioration de santé en 2004 respectivement depuis 14 ans en septembre 2010 (dates des expertises rhumatologique de la Dresse J._______ et psychiatrique du Dr L._______), moment qui est déterminant selon la jurisprudence (cf. ATF 138 V 457 consid. 3.3). Le Tribunal considère qu'une réadaptation par soi-même peut être exigée. Une phase d'aide transitoire ne paraît pas nécessaire et il est tout à fait possible à la recourante de mettre à profit son entière capacité de travail sur un marché équilibré de l'emploi puisque toute activité lucrative est exigible sans limitations fonctionnelles quelles qu'elles soient.</w:t>
      </w:r>
    </w:p>
    <w:p>
      <w:r>
        <w:rPr>
          <w:b/>
        </w:rPr>
        <w:t>E. 10</w:t>
      </w:r>
    </w:p>
    <w:p>
      <w:r>
        <w:t>Au vu de ce qui précède, il appert que la décision du 12 avril 2012 doit être confirmée et le recours rejeté.</w:t>
      </w:r>
    </w:p>
    <w:p>
      <w:r>
        <w:rPr>
          <w:b/>
        </w:rPr>
        <w:t>E. 11.1</w:t>
      </w:r>
    </w:p>
    <w:p>
      <w:r>
        <w:t>Vu l'issue de la cause, les frais de procédure de 400 francs sont mis à la charge de la recourante déboutée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11.2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