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C-2728/2019 vom 13. September 2019</w:t>
      </w:r>
    </w:p>
    <w:p>
      <w:r>
        <w:t>Bundesverwaltungsgericht, 2019-09-13, DE</w:t>
      </w:r>
    </w:p>
    <w:p>
      <w:r>
        <w:rPr>
          <w:b/>
        </w:rPr>
        <w:t xml:space="preserve">Quelle: </w:t>
      </w:r>
      <w:r>
        <w:t>https://mcp.opencaselaw.ch/entscheid/bvger_C-2728_2019</w:t>
      </w:r>
    </w:p>
    <w:p>
      <w:r>
        <w:t>FR: TAF C-2728/2019 du 13 septembre 2019</w:t>
      </w:r>
    </w:p>
    <w:p>
      <w:r>
        <w:t>IT: TAF C-2728/2019 del 13 settembre 2019</w:t>
      </w:r>
    </w:p>
    <w:p>
      <w:pPr>
        <w:pStyle w:val="Heading2"/>
      </w:pPr>
      <w:r>
        <w:t>Regeste</w:t>
      </w:r>
    </w:p>
    <w:p>
      <w:r>
        <w:t>Spezialitätenliste</w:t>
      </w:r>
    </w:p>
    <w:p>
      <w:pPr>
        <w:pStyle w:val="Heading2"/>
      </w:pPr>
      <w:r>
        <w:t>Erwägungen</w:t>
      </w:r>
    </w:p>
    <w:p>
      <w:r>
        <w:rPr>
          <w:b/>
        </w:rPr>
        <w:t>E. 1.1</w:t>
      </w:r>
    </w:p>
    <w:p>
      <w:r>
        <w:t>Ob die Prozessvoraussetzungen vorliegen und auf eine Beschwerde einzutreten ist, prüft das Bundesverwaltungsgericht von Amtes wegen und mit freier Kognition (BVGE 2007/6 E. 1 mit Hinweisen).</w:t>
      </w:r>
    </w:p>
    <w:p>
      <w:r>
        <w:rPr>
          <w:b/>
        </w:rPr>
        <w:t>E. 1.2</w:t>
      </w:r>
    </w:p>
    <w:p>
      <w:r>
        <w:t>Das Bundesverwaltungsgericht beurteilt nach Art. 31 VGG Beschwerden gegen Verfügungen nach Art. 5 VwVG, sofern keine Ausnahme in Bezug auf das Sachgebiet nach Art. 32 VGG vorliegt, was vorliegend nicht der Fall ist. Das BAG gehört zu den Behörden nach Art. 33 Bst. d VGG und ist daher eine Vorinstanz des Bundesverwaltungsgerichts.</w:t>
      </w:r>
    </w:p>
    <w:p>
      <w:r>
        <w:rPr>
          <w:b/>
        </w:rPr>
        <w:t>E. 1.3</w:t>
      </w:r>
    </w:p>
    <w:p>
      <w:r>
        <w:t>Das Verfahren vor dem Bundesverwaltungsgericht richtet sich nach dem VwVG, soweit das VGG nichts anderes vorsieht (Art. 37 VGG).</w:t>
      </w:r>
    </w:p>
    <w:p>
      <w:r>
        <w:rPr>
          <w:b/>
        </w:rPr>
        <w:t>E. 2</w:t>
      </w:r>
    </w:p>
    <w:p>
      <w:r>
        <w:t>Die Beschwerdeführerin hat den auf der Webseite des BAG publizierten Scoping-Bericht vom (...) mit dem Titel «...» (inklusive Compiled Feedback Form) angefochten. Zu prüfen ist vorab, ob ein taugliches Anfechtungsobjekt für eine Beschwerde an das Bundesverwaltungsgericht vorliegt.</w:t>
      </w:r>
    </w:p>
    <w:p>
      <w:r>
        <w:rPr>
          <w:b/>
        </w:rPr>
        <w:t>E. 2.1</w:t>
      </w:r>
    </w:p>
    <w:p>
      <w:r>
        <w:t>Vom Ausnahmefall der Rechtsverweigerungs- und Rechtsverzögerungsbeschwerde (Art. 46a VwVG) abgesehen, werden im Verfahren vor Bundesverwaltungsgericht nur Rechtsverhältnisse überprüft, zu denen die zuständige Verwaltungsbehörde vorgängig verbindlich in Form einer Verfügung Stellung genommen hat. Anfechtungsobjekt im Beschwerdeverfahren ist gemäss Art. 44 VwVG eine Verfügung im Sinne von Art. 5 VwVG. Das Vorliegen einer Verfügung bildet unabdingbare Sachurteilsvoraussetzung für ein Beschwerdeverfahren vor dem Bundesverwaltungsgericht (BGE 130 V 388 E. 2.3; BVGE 2016/28 E. 1.4; Moser/Beusch/Kneubühler, Prozessieren vor dem Bundesverwaltungsgericht, 2. Aufl. 2013, S. 29 Rz. 2.1 und 2.6). Liegt keine Verfügung vor, fehlt es an einem Beschwerdeobjekt und damit an einer Sachurteilsvoraussetzung (vgl. Felix Uhlmann, in: Praxiskommentar Verwaltungsverfahrensgesetz, 2. Aufl. 2016, N 4 zu Art. 5), weshalb auf die Beschwerde nicht einzutreten ist (vgl. Urteil des BVGer C-520/2012 vom 10. August 2012 E. 1.2).</w:t>
      </w:r>
    </w:p>
    <w:p>
      <w:r>
        <w:rPr>
          <w:b/>
        </w:rPr>
        <w:t>E. 2.2</w:t>
      </w:r>
    </w:p>
    <w:p>
      <w:r>
        <w:t>Art. 5 Abs. 1 VwVG definiert die Verfügung als Anordnung der Behörden im Einzelfall, die sich auf öffentliches Recht des Bundes stützt und die Begründung, Änderung oder Aufhebung von Rechten oder Pflichten (Bst. a), die Feststellung des Bestehens, Nichtbestehens oder des Umfanges von Rechten oder Pflichten (Bst. b) oder die Abweisung von Begehren auf Begründung, Änderung, Aufhebung oder Feststellung von Rechten oder Pflichten, oder Nichteintreten auf solche Begehren (Bst. c) zum Gegenstand hat.</w:t>
      </w:r>
    </w:p>
    <w:p>
      <w:r>
        <w:rPr>
          <w:b/>
        </w:rPr>
        <w:t>E. 2.3</w:t>
      </w:r>
    </w:p>
    <w:p>
      <w:r>
        <w:t>Als Verfügung zu qualifizieren ist eine hoheitliche, individuell-konkrete, auf Rechtswirkungen ausgerichtete und verbindliche Anordnung einer Behörde, die sich auf öffentliches Recht des Bundes stützt, oder eine autoritative und individuell-konkrete Feststellung bestehender Rechte oder Pflichten (Art. 5 Abs. 1 VwVG; vgl. auch Häfelin/Müller/Uhlmann, Allgemeines Verwaltungsrecht, 7. Aufl. 2016, Rz. 855 ff.; Tschannen/Zimmerli/Müller, Allgemeines Verwaltungsrecht, 4. Aufl. 2014, § 28 Rz. 17). Verfügungen sind den Parteien schriftlich zu eröffnen (Art. 34 Abs. 1 VwVG). Sie sind, auch wenn sie in Briefform ergehen, als solche zu bezeichnen, zu begründen und mit einer Rechtsmittelbelehrung zu versehen (Art. 35 Abs. 1 VwVG). Im Falle von Unklarheiten über den Verfügungscharakter eines Schreibens ist nicht massgebend, ob die Verwaltungshandlung als Verfügung gekennzeichnet ist oder den gesetzlichen Formvorschriften für eine Verfügung entspricht, sondern, ob sie die vom Verfügungsbegriff geforderten Strukturmerkmale aufweist (BVGE 2009/43 E. 1.1.4 ff.; Urteil des BVGer A-1672/2016 vom 25. Oktober 2016 E. 1.2.1; Tschannen/Zimmerli/Müller, a.a.O., § 29 Rz. 3). Eine Verfügung muss zwingend auf die Erzeugung von Rechtswirkungen gerichtet sein. Damit eine Verfügung vorliegt, ist entscheidend, dass das Handlungsziel der Behörden die Regelung, d.h. die bewusste, ausdrückliche und verbindliche Gestaltung der Rechtsstellung des Betroffenen sein muss (vgl. Urteile des BVGer A-2235/2017 vom 11. Juli 2017 E. 1.2 und A-3433/2013 vom 29. Oktober 2014 E. 2.6.3; Felix Uhlmann, in: Praxiskommentar Verwaltungsverfahrensgesetz, 2. Aufl. 2016, Art. 5 Rz. 17 ff. und 94). Bei der Frage der Anfechtbarkeit von Akten ist auch dem Rechtsschutzbedürfnis Rechnung zu tragen (vgl. BGE 138 I 6 E. 1.2; Urteile des BVGer A-4699/2015 vom 11. April 2016 E. 4.1 und A-1725/2015 vom 8. Juni 2015 E. 2.1, je mit Hinweisen).</w:t>
      </w:r>
    </w:p>
    <w:p>
      <w:r>
        <w:rPr>
          <w:b/>
        </w:rPr>
        <w:t>E. 2.4</w:t>
      </w:r>
    </w:p>
    <w:p>
      <w:r>
        <w:t>Die Beschwerdeführerin macht geltend, dass es sich bei dem am (...) publizierten Scoping-Bericht um eine Verfügung nach Art. 5 VwVG handle. Das ebenfalls am (...) publizierte Feedback-Formular zum Entwurf des Scoping-Berichts könne als ein Teil dieser Verfügung angesehen werden und werde mitangefochten. Der Scoping-Bericht (inkl. das Feedback-Formular, worauf sich der Scoping-Bericht über gewisse Strecken stütze) stelle eine hoheitliche, einseitige, individuell-konkrete Anordnung dar. Er trage den Briefkopf des BAG und sei als definitiver Scoping-Bericht auf der Webseite des BAG veröffentlich worden. Der Verfügungscharakter dieses Berichts ergebe sich daraus, dass mit ihm zum einen die Fragen bzw. die Fragestellungen und Methoden des HTA-Berichts definitiv festgelegt würden und zum anderen die Ausarbeitung des HTA-Berichts angeordnet werde. Sowohl die Anordnung eines Gutachtens als auch die Festlegung der Fragen müssten gemäss BGE 141 V 330 und BGE 137 V 210 in Form einer Verfügung ergehen. Auch dem Entscheid über die Nichtzulassung oder die nur beschränkte Zulassung von Ergänzungsfragen komme Verfügungscharakter zu. Die Vorinstanz habe daher mit der Festlegung der Fragestellung und Methoden im Scoping-Bericht auch betreffend die gestellten Änderungsanträge der Beschwerdeführerin (ablehnend) verfügt. Zudem seien auf der Frontseite des Scoping-Berichts erstmals die Namen der Gutachter erwähnt worden. Auch bezüglich der Bekanntgabe der Ernennung der Gutachter bzw. des HTA-Instituts sei der Verfügungscharakter des Scoping-Berichts zu bejahen. Am Verfügungscharakter ändere nichts, dass der Scoping-Bericht nicht als Verfügung bezeichnet worden sei und keine Rechtsmittelbelehrung enthalte. Massgeblich sei ein materieller Verfügungsbegriff. In ihrer Stellungnahme vom (...) hält die Beschwerdeführer ergänzend fest, dass die Festlegung von Fragen und die Ablehnung von Ergänzungsfragen eine Beweisanordnung sei, die als Zwischenverfügung gelte. Der Erlass des Scoping-Berichts sei eine Beweismassnahme, mit welcher eine Sachverhaltsabklärung eingeleitet bzw. fortgesetzt werde.</w:t>
      </w:r>
    </w:p>
    <w:p>
      <w:r>
        <w:rPr>
          <w:b/>
        </w:rPr>
        <w:t>E. 2.5</w:t>
      </w:r>
    </w:p>
    <w:p>
      <w:r>
        <w:t>Die Vorinstanz vertritt die Ansicht, dass der Scoping-Bericht kein Anfechtungsobjekt nach Art. 5 VwVG darstelle. Sie bringt in ihrer Vernehmlassung vor, dass weder mit einem HTA-Verfahren als Ganzes noch mit einem Scoping-Bericht im Einzelnen gestaltend und rechtsverbindlich in die Rechtsposition der Beschwerdeführerin eingegriffen werde. Es würden noch keine Rechte und Pflichten der Beschwerdeführerin tangiert. HTA stelle eine Methodik zur Evaluation und Bewertung von Gesundheitstechnologien dar. Ziel eines HTA-Verfahrens sei es, auf einer wissenschaftlichen und unabhängigen Basis Informationen für gesundheitspolitische Entscheide aufzubereiten. Ein HTA-Bericht könne in einem allfälligen späteren Verfahren betreffend Limitation oder Streichung eines Arzneimittels von der SL als Entscheidungsgrundlage dienen. In ein solches Verfahren würde die Beschwerdeführerin dann zwingend involviert. In diesem Verwaltungsverfahren nach VwVG stünden der Beschwerdeführerin sämtliche Parteirechte zu und auch der Rechtsweg offen. Je nach Ergebnis des HTA-Berichts würde allenfalls für die Arzneimittel B._______ und D._______ eine Zwischenprüfung der Aufnahmebedingungen nach Art. 66a KVV (SR 832.102) eingeleitet. Ergebe die Überprüfung, dass die WZW-Kriterien nicht mehr erfüllt seien, werde eine Streichung nach Art. 68 Abs. 1 Bst. a KVV eingeleitet. Vorliegend sei das Ergebnis des HTA-Verfahrens noch offen, weshalb diesbezüglich auch keine Angaben zum weiteren Vorgehen gemacht werden könnten. Ein allfälliges Verwaltungsverfahren im Sinne des VwVG betreffend ein konkretes Arzneimittel beginne aber erst nach Vorliegen eines HTA-Berichts. Mit dem Scoping-Bericht würden nicht autoritativ Rechte und Pflichten der Beschwerdeführerin festgelegt. In einem Scoping-Bericht werde eine «Policy Question», welche vom Themeneingeber gestellt werde, in eine wissenschaftlich neutrale «Research Question» umgewandelt. Im Rahmen des Scoping-Berichts werde eine erste orientierende Literaturrecherche durchgeführt. Die wissenschaftliche Fragestellung werde unter Einbezug einer Gruppe von Experten (Reviewergruppe) konkretisiert (Scoping). Im angefochtenen Scoping-Bericht werde also der Umfang des Untersuchungsgegenstandes abgeschätzt und abgesteckt. Zum Entwurf des Berichts seien im vorliegenden Fall auch die betroffenen Leistungserbringer und Hersteller konsultiert worden. Dass die Anpassungsvorschläge der Beschwerdeführerin nicht übernommen worden seien, löse keine Rechtswirkungen bei der Beschwerdeführerin aus. Inwiefern sie in ihrer Rechtsstellung konkret betroffen sei, lege sie nicht dar. Mit der Publikation habe das BAG öffentlich informiert, ohne Rechtswirkungen auszulösen. Der Beschwerdeführerin sei dadurch kein persönlicher oder unmittelbarer Nachteil erwachsen.</w:t>
      </w:r>
    </w:p>
    <w:p>
      <w:r>
        <w:rPr>
          <w:b/>
        </w:rPr>
        <w:t>E. 2.6</w:t>
      </w:r>
    </w:p>
    <w:p>
      <w:r>
        <w:t>Zunächst ist festzustellen, dass der vorliegend angefochtene Scoping-Bericht (vgl. BVGer act. 1 Beilage 2 und 3; publiziert auch auf www.bag.ch) nicht als Verfügung bezeichnet ist und weder ein Dispositiv noch eine Rechtsmittelbelehrung enthält. Er ist im Rahmen des unter Leitung der Vorinstanz laufenden HTA-Verfahrens «...» verfasst worden (zum Ablauf des HTA-Verfahrens s. sogleich E. 2.6.1).</w:t>
      </w:r>
    </w:p>
    <w:p>
      <w:r>
        <w:rPr>
          <w:b/>
        </w:rPr>
        <w:t>E. 2.6.1</w:t>
      </w:r>
    </w:p>
    <w:p>
      <w:r>
        <w:t>HTA ist ein Instrument zur Beurteilung medizinischer Technologien. Die vordefinierten Fragestellungen werden mithilfe eines interdisziplinären Methodenansatzes untersucht. Dabei wird der aktuelle Stand der Wissenschaften berücksichtigt. Der vordefinierte Evaluationsprozess ist objektiv, transparent und unabhängig. Die gewonnenen Erkenntnisse und die daraus abgeleiteten Empfehlungen können als Entscheidungsgrundlage dienen (Daniel Widrig, Health Technology Assessment, Diss., Zürich 2015, S. 52). Zu den medizinischen Technologien, die mittels HTA bewertet werden können, gehören nicht nur Arzneimittel oder medizinische Geräte, sondern auch die ärztliche Behandlung an sich, Diagnosen, Analysen, präventive Massnahmen, klinisch-organisatorische Abläufe oder chirurgische Verfahren (vgl. Widrig, a.a.O., S. 42; vgl. Urteil des BVGer C-2161/2017, C-1747/2019 vom 6. Juni 2019 E. 3.2.2). Gemäss Angaben des BAG beinhaltet ein HTA-Programm die folgenden Schritte (vgl. Prozess zur Re-Evaluation bestehender Leistungen der OKP &lt; https://www.bag.admin.ch/bag/de/home/versicherungen/krankenversicherung/krankenversicherung-bezeichnung-der-leistungen/re-evaluation-hta.html &gt;, abgerufen am 28.08.2019): 1.Themenfindung: Themeneingabe durch interessierte Kreise oder BAG (Plausibilisierung BAG), Konsultation Stakeholder zur Priorisierung, Priorisierung und Empfehlung durch Eidgenössische Kommissionen, Beschluss HTA-Programm durch EDI 2.Scoping: Pre-Scoping: Voranalyse und Eingrenzung der Fragestellung (BAG), Ausschreibung und Auftragsvergabe (BAG), Scoping: Konkretisierung der Fragestellung und Erarbeitung der Methodik (Auftragnehmende), Stakeholder und Reviewer-Konsultation zum Scoping-Bericht 3.Assessment: Ausarbeitung des HTA-Berichts durch Auftragnehmende, Stakeholder und Reviewer-Konsultation zum Berichtsentwurf, Veröffentlichung Schlussbericht 4.Appraisal/Decision: Empfehlung der Eidgenössischen Kommissionen, Beschlüsse EDI/BAG, Veröffentlichung Beschluss. Ein HTA ist das Kernstück eines Entscheidfindungsprozesses. Es wird in der Regel mit dem Ziel in Auftrag gegeben, für eine medizinische Fragestellung eine Entscheidungsgrundlage zu erarbeiten (Widrig, a.a.O., S. 147 ff.; vgl. Urteil des BVGer C-2161/2017, C-1747/2019 E. 3.2.2). Das Scoping dient hierbei der Abschätzung und Absteckung des Umfangs des Untersuchungsgegenstandes. Dieser Arbeitsschritt umfasst zudem die Zusammensetzung der Arbeitsgruppe, welche das HTA umsetzt und auch die Auswahl der Peer-Reviewer des Projekts (Widrig, a.a.O., S. 368). Im angefochtenen Scoping-Bericht wird festgehalten, Ziel dieses Berichts sei es, die Durchführbarkeit eines Health Technology Assessments (HTA) von (...) für Patienten mit (...) anhand der in der Scoping-Phase identifizierten Daten zu untersuchen. Das Ziel des HTA ist die Sicherheit und Wirksamkeit von (...) zu vergleichen mit jenen der Placebo, (...) nach Bedarf und (...) Medikamenten in der Behandlung von Patienten mit (...). Darüber hinaus werden auch die Wirtschaftlichkeit und die budgetären Auswirkungen von (...) untersucht. Die Vorinstanz führte bereits im Verfahren C-2161/2017 aus, sie beabsichtige, einen HTA-Bericht erstellen zu lassen, der die Evidenz zur Therapie mit (....) Arzneimitteln aufbereite und Nutzen, Schaden sowie Kosten im Vergleich zu anderen Therapieformen darlege und auch Aspekte des unangemessenen Einsatzes in der Schweiz beleuchte. Dieser (noch zu erstellende) HTA-Bericht solle lediglich Aussagen bezogen auf die WZW-Kriterien und nicht betreffend Vergütung zu Lasten der OKP machen. Erst im Rahmen der Bewertung der Ergebnisse des HTA-Berichts und in Ergänzung mit normativen Beurteilungselementen im anschliessenden Prozess-Schritt des Appraisals durch die Mitglieder der eidgenössischen beratenden Kommissionen erfolge eine WZW-Beurteilung der Leistung und eine Empfehlung bezüglich der Leistungspflicht. Der HTA-Bericht berühre folglich keine Rechte und Pflichten von Dritten. Im jetzigen Zeitpunkt werde somit gar noch nicht geprüft, ob gegenüber der Beschwerdeführerin eine Verfügung zu erlassen sei, und es werde weder gestaltend noch rechtsverbindlich in die Rechte und Pflichten der Beschwerdeführerin eingegriffen. Je nach Ergebnis des HTA-Berichts sei im Anschluss daran in Bezug auf die betroffenen Arzneimittel eine Zwischenüberprüfung der Aufnahmebedingungen nach Art. 66a KVV einzuleiten. In diesem Verfahren seien der Beschwerdeführerin die Parteirechte dann zu gewähren (Urteil C-2161/2017, C-1747/2019 E. 3.1.2).</w:t>
      </w:r>
    </w:p>
    <w:p>
      <w:r>
        <w:rPr>
          <w:b/>
        </w:rPr>
        <w:t>E. 2.6.2</w:t>
      </w:r>
    </w:p>
    <w:p>
      <w:r>
        <w:t>Das Bundesverwaltungsgericht hat im (beim Bundesgericht angefochtenen) Urteil C-2161/2017, C-1747/2019 vom 6. Juni 2019 unter Hinweis auf Widrig (a.a.O., S. 64) festgehalten, Ziel eines HTA sei es, auf einer wissenschaftlichen, unabhängigen und patientenorientierten Basis Informationen für gesundheitspolitische Entscheide aufzubereiten. Ein HTA-Bericht sollte auf dem aktuellsten Stand der Wissenschaft sein und Vor- und Nachteile einer medizinischen Technologie umfassend darstellen. Das Bundesverwaltungsgericht kam zum Schluss, dass die Vorinstanz durch die Einleitung und Durchführung des HTA zum Thema «...» keine Rechte und Pflichten der Beschwerdeführerin begründet oder sonst irgendwie in deren Rechtsstellung eingegriffen hat. Der HTA-Bericht könne in einem allfälligen späteren Verfahren betreffend Limitation oder Streichung von der SL als Entscheidgrundlage dienen. In ein solches Verfahren würde die Beschwerdeführerin zwingend involviert und hätte somit die Möglichkeit, sich (unter anderem) auch zum entsprechenden HTA-Bericht zu äussern. Es sei allerdings noch nicht sicher, ob der HTA-Bericht überhaupt zu einer Verfügung führe, da der HTA-Bericht namentlich zum Schluss kommen könnte, dass keine ausreichende Evidenz vorliege, die eine Limitation oder Streichung rechtfertigen würde. Die Beschwerdeführerin habe denn auch nicht dargetan, inwiefern durch die Einleitung eines HTA bereits in ihre Rechtsstellung eingegriffen worden sein soll, oder dass ihre subjektiven Rechte und Pflichten im Sinne von Art. 25a VwVG berührt sein sollen. Solange die Beschwerdeführerin lediglich befürchte, durch das HTA Nachteile zu erleiden, oder dass das HTA allenfalls unter Einräumung entsprechender Parteirechte zu wiederholen wäre, sei das Berührtsein zu verneinen. Wie die Vorinstanz zutreffend ausgeführt habe, habe die Einleitung und Durchführung dieses Verfahrens keinen direkten Einfluss auf die Beschwerdeführerin. Erst eine allfällige Verfügung betreffend Limitation oder Streichung von der SL hätte einen Eingriff in die Rechtsstellung der Beschwerdeführerin zur Folge. Eine solche Verfügung könnte angefochten werden, womit gewährleistet sei, dass sich die Beschwerdeführerin in der Sache zu gegebener Zeit noch äussern könne (Urteil C-2161/2017, C-1747/2019 E. 3.4).</w:t>
      </w:r>
    </w:p>
    <w:p>
      <w:r>
        <w:rPr>
          <w:b/>
        </w:rPr>
        <w:t>E. 2.6.3</w:t>
      </w:r>
    </w:p>
    <w:p>
      <w:r>
        <w:t>Werden nach dem Gesagten durch die Einleitung und Durchführung des HTA zum Thema «...» keine Rechte und Pflichten der Beschwerdeführerin begründet oder sonst in deren Rechtsstellung eingegriffen, so hat dies auch für den angefochtenen Scoping-Bericht zu gelten, der einen Zwischenschritt im HTA-Prozess darstellt. Auch der Scoping-Bericht vom (...) entfaltet keine unmittelbaren Rechtswirkungen gegenüber der Beschwerdeführerin. Im angefochtenen Scoping-Bericht vom (...) wurde für das HTA «...» die Fragestellung konkretisiert und die Methodik für das Assessment erarbeitet. Der Scoping-Bericht richtet sich nicht direkt an die Beschwerdeführerin und enthält ihr gegenüber - wie die anderen Schritte im HTA-Prozess auch - keine (auch keine konkreten) Anordnungen bezüglich des von ihr als Zulassungsinhaberin vertriebenen, in der SL aufgeführten (...) Arzneimittels, weshalb er keine Verfügung im Sinn von Art. 5 VwVG darstellt und mithin kein taugliches Anfechtungsobjekt für eine Beschwerde an das Bundesverwaltungsgericht ist.</w:t>
      </w:r>
    </w:p>
    <w:p>
      <w:r>
        <w:rPr>
          <w:b/>
        </w:rPr>
        <w:t>E. 2.6.4</w:t>
      </w:r>
    </w:p>
    <w:p>
      <w:r>
        <w:t>Nichts anderes lässt sich aus der Rechtsprechung des Bundesgerichts ableiten, wonach die Anordnung einer Administrativbegutachtung in einem konkreten Abklärungsverfahren gestützt auf das ATSG (SR 830.1) im Bereich der Invaliden- und Unfallversicherung (bei fehlendem Konsens) in Form einer an die Verfahrenspartei zu richtenden Zwischenverfügung zu ergehen hat (BGE 137 V 210 E. 3.4.2.6; 138 V 318 E. 6.1) und auch für die Beschränkung von Zusatzfragen an medizinische Gutachter das Erfordernis der Verfügungsform gilt (BGE 141 V 330 E. 4.3 und 4.4). Abgesehen davon, dass die vorliegend zu beurteilende Konstellation nicht mit derjenigen einer individuellen Leistungsprüfung im Bereich der Invaliden- und Unfallversicherung vergleichbar ist, in der eine versicherte Person mit oftmals nur geringen finanziellen Mitteln einer spezialisierten Fachverwaltung mit erheblichen Ressourcen, besonders ausgebildeten Sachbearbeitern und juristischen und medizinischen Fachpersonen gegenübersteht (vgl. BGE 138 V 318 E. 6.1.1), fehlt es hier bereits an einem schützenswerten Interesse der Beschwerdeführerin an einer Beteiligung im HTA-Verfahren (Urteil C-2161/2017, C-1747/2019 E. 3.5). Daher kann sie auch keine Mitwirkungsrechte, namentlich die vorgängige Äusserung zur Ernennung der Experten, zu den abzuklärenden Fragen und zum Umfang des Untersuchungsgegenstandes beanspruchen. Hinzu kommt, dass im Bereich der Invaliden- und Unfallversicherung das gesteigerte Bedürfnis nach gerichtlichem Rechtsschutz auch damit begründet wird, dass die mit den medizinischen Untersuchungen einhergehenden Belastungen zuweilen einen erheblichen Eingriff in die physische oder psychische Integrität der versicherten Person bedeuten (BGE 137 V 210 E. 3.4.2.7). Ein solcher Eingriff liegt hier offenkundig nicht vor.</w:t>
      </w:r>
    </w:p>
    <w:p>
      <w:r>
        <w:rPr>
          <w:b/>
        </w:rPr>
        <w:t>E. 3</w:t>
      </w:r>
    </w:p>
    <w:p>
      <w:r>
        <w:t>Insgesamt ist damit mangels eines tauglichen Anfechtungsobjekts auf die Beschwerde nicht einzutreten. Die materiellen Einwände der Beschwerdeführerin gegen den Scoping-Bericht sowie das HTA-Verfahren an sich sind daher nicht zu prüfen. Bei diesem Verfahrensausgang erübrigt sich aus prozessrechtlichen Gründen auch die Prüfung der noch offenen Verfahrensanträge (Sistierung des Beschwerdeverfahrens, Beizug weiterer vorinstanzlicher Akten).</w:t>
      </w:r>
    </w:p>
    <w:p>
      <w:r>
        <w:rPr>
          <w:b/>
        </w:rPr>
        <w:t>E. 4</w:t>
      </w:r>
    </w:p>
    <w:p>
      <w:r>
        <w:t>Entsprechend dem Ausgang des Verfahrens wird die Beschwerdeführerin gemäss Art. 63 Abs. 1 VwVG kostenpflichtig. Die Verfahrenskosten sind vorliegend auf Fr. 3'000.- festzusetzen und der Beschwerdeführerin aufzuerlegen (vgl. Art. 63 Abs. 1 VwVG, Art. 2 Abs. 1 des Reglements vom 21. Februar 2008 über die Kosten und Entschädigungen vor dem Bundesverwaltungsgericht [VGKE, SR 173.320.2]). Dieser Betrag wird dem - wohl irrtümlich zweimal bezahlten - Kotenvorschuss in der Höhe von insgesamt Fr. 10'000.- entnommen. Der Restbetrag (Fr. 7'000.-) ist der Beschwerdeführerin nach Eintritt der Rechtskraft des vorliegenden Urteils zurückzuerstatten.</w:t>
      </w:r>
    </w:p>
    <w:p>
      <w:r>
        <w:rPr>
          <w:b/>
        </w:rPr>
        <w:t>E. 4.1</w:t>
      </w:r>
    </w:p>
    <w:p>
      <w:r>
        <w:t>Die Beschwerdeinstanz kann der ganz oder teilweise obsiegenden Partei von Amtes wegen oder auf Begehren eine Entschädigung für ihr erwachsene notwendige und verhältnismässig hohe Kosten zusprechen (Art. 64 Abs. 1 VwVG und Art. 7 Abs. 1 VGKE). Keinen Anspruch auf Parteientschädigung haben Bundesbehörden und, in der Regel, andere Behörden, die als Parteien auftreten (Art. 7 Abs. 3 VGKE). Der obsiegenden Vorinstanz ist demzufolge keine Parteientschädigung zuzusprechen.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