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C-2725/2018 vom 11. Juli 2018</w:t>
      </w:r>
    </w:p>
    <w:p>
      <w:r>
        <w:t>Bundesverwaltungsgericht, 2018-07-11, DE</w:t>
      </w:r>
    </w:p>
    <w:p>
      <w:r>
        <w:rPr>
          <w:b/>
        </w:rPr>
        <w:t xml:space="preserve">Quelle: </w:t>
      </w:r>
      <w:r>
        <w:t>https://mcp.opencaselaw.ch/entscheid/bvger_C-2725_2018</w:t>
      </w:r>
    </w:p>
    <w:p>
      <w:r>
        <w:t>FR: TAF C-2725/2018 du 11 juillet 2018</w:t>
      </w:r>
    </w:p>
    <w:p>
      <w:r>
        <w:t>IT: TAF C-2725/2018 del 11 luglio 2018</w:t>
      </w:r>
    </w:p>
    <w:p>
      <w:pPr>
        <w:pStyle w:val="Heading2"/>
      </w:pPr>
      <w:r>
        <w:t>Regeste</w:t>
      </w:r>
    </w:p>
    <w:p>
      <w:r>
        <w:t>Rente</w:t>
      </w:r>
    </w:p>
    <w:p>
      <w:pPr>
        <w:pStyle w:val="Heading2"/>
      </w:pPr>
      <w:r>
        <w:t>Erwägungen</w:t>
      </w:r>
    </w:p>
    <w:p>
      <w:r>
        <w:rPr>
          <w:b/>
        </w:rPr>
        <w:t>E. 1</w:t>
      </w:r>
    </w:p>
    <w:p>
      <w:r>
        <w:t>Auf die Beschwerde wird nicht eingetreten.</w:t>
      </w:r>
    </w:p>
    <w:p>
      <w:r>
        <w:rPr>
          <w:b/>
        </w:rPr>
        <w:t>E. 2</w:t>
      </w:r>
    </w:p>
    <w:p>
      <w:r>
        <w:t>Die Akten werden nach Eintritt der Rechtskraft dieses Urteils an die Vorinstanz überwiesen, damit sie im Sinne der Erwägungen eine Verfügung betreffend die streitigen Fragen erlasse.</w:t>
      </w:r>
    </w:p>
    <w:p>
      <w:r>
        <w:rPr>
          <w:b/>
        </w:rPr>
        <w:t>E. 3</w:t>
      </w:r>
    </w:p>
    <w:p>
      <w:r>
        <w:t>Es werden keine Verfahrenskosten erhoben.</w:t>
      </w:r>
    </w:p>
    <w:p>
      <w:r>
        <w:rPr>
          <w:b/>
        </w:rPr>
        <w:t>E. 4</w:t>
      </w:r>
    </w:p>
    <w:p>
      <w:r>
        <w:t>Es wird keine Parteientschädigung zugesprochen.</w:t>
      </w:r>
    </w:p>
    <w:p>
      <w:r>
        <w:rPr>
          <w:b/>
        </w:rPr>
        <w:t>E. 5</w:t>
      </w:r>
    </w:p>
    <w:p>
      <w:r>
        <w:t>Ein Doppel der Vernehmlassung der Vorinstanz vom 4. Juli 2018 geht zur Kenntnis an den Beschwerdeführer.</w:t>
      </w:r>
    </w:p>
    <w:p>
      <w:r>
        <w:rPr>
          <w:b/>
        </w:rPr>
        <w:t>E. 6</w:t>
      </w:r>
    </w:p>
    <w:p>
      <w:r>
        <w:t>Dieses Urteil geht an: - den Beschwerdeführer (Gerichtsurkunde; Beilage: Vernehmlassung) - die Vorinstanz (Ref-Nr. [...]; Einschreiben) - das Bundesamt für Sozialversicherungen (Einschreiben) Für die Rechtsmittelbelehrung wird auf die nächste Seite verwiesen. Der Einzelrichter: Die Gerichtsschreiberin: Daniel Stufetti Giulia Santangelo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