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C-2724/2006 vom 24. September 2009</w:t>
      </w:r>
    </w:p>
    <w:p>
      <w:r>
        <w:t>Bundesverwaltungsgericht, 2009-09-24, FR</w:t>
      </w:r>
    </w:p>
    <w:p>
      <w:r>
        <w:rPr>
          <w:b/>
        </w:rPr>
        <w:t xml:space="preserve">Quelle: </w:t>
      </w:r>
      <w:r>
        <w:t>https://mcp.opencaselaw.ch/entscheid/bvger_C-2724_2006</w:t>
      </w:r>
    </w:p>
    <w:p>
      <w:r>
        <w:t>FR: TAF C-2724/2006 du 24 septembre 2009</w:t>
      </w:r>
    </w:p>
    <w:p>
      <w:r>
        <w:t>IT: TAF C-2724/2006 del 24 settembre 2009</w:t>
      </w:r>
    </w:p>
    <w:p>
      <w:pPr>
        <w:pStyle w:val="Heading2"/>
      </w:pPr>
      <w:r>
        <w:t>Regeste</w:t>
      </w:r>
    </w:p>
    <w:p>
      <w:r>
        <w:t>Assurance-invalidité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LTAF. En particulier, les décisions rendues par l'Office AI pour les assurés résidant à l'étranger (OAIE) concernant l'octroi de rente d'invalidité peuvent être contestées devant le Tribunal administratif fédéral conformément à l'art. 69 al. 1 let. b de la loi fédérale du 19 juin 1959 sur l'assurance-invalidité (LAI, RS 831.20).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 sociales n'est pas régie par la PA dans la mesure où la loi fédérale du 6 octobre 2000 sur la partie générale du droit des assurances sociales (LPGA, RS 830.1) est applicable. En application de l'art. 1 al. 1 de la loi fédérale sur l'assurance-invalidité du 19 juin 1959 (LAI, RS 831.20),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l'attention des caisses de compensations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S'agissant du droit applicable, il convient de préciser qu'à partir du 1er janvier 2004, la présente procédure est régie par la teneur de la LAI modifiée par la novelle du 21 mars 2003 (4eme révision), eu égard au principe selon lequel les règles applicables sont celles en vigueur au moment où les faits juridiquement déterminants se sont produits (ATF 130 V 445 et les références). Pour les mêmes raisons, les dispositions relatives à la 5 ème révision, entrées en vigueur le 1er janvier 2008, ne sont pas prises en considération. Les disposition de la LAI et de son ordonnance d'exécution seront donc citée dans la teneur en vigueur jusqu'au 31 décembre 2007.</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depuis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disposition prévoit que toute prestation durable accordée en vertu d'une décision entrée en force est, d'office ou sur demande, augmentée ou réduite en conséquence, ou encore supprimée si les circonstances dont dépendait son octroi changent notablement (DTF 130 V 349 consid. 3.5). L'art. 88a al. 1 du règlement du 17 janvier 1961 sur l'assurance-invalidité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5.2</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qu'une décision qui se borne à confirmer une première décision de rente ne répond pas à l'exigence de comparaison dans le temps que doit effectuer le juge (ATF cause S. [I 674/04] du 27 janvier 2006; ATF 130 V 351 consid. 3.5.2, 125 V 369 consid. 2, 112 V 372 consid. 2b et 390 consid. 1b).</w:t>
      </w:r>
    </w:p>
    <w:p>
      <w:r>
        <w:rPr>
          <w:b/>
        </w:rPr>
        <w:t>E. 5.3</w:t>
      </w:r>
    </w:p>
    <w:p>
      <w:r>
        <w:t>Dans un arrêt récent le TF a considéré que la dernière décision entrée en force, examinant matériellement le droit à la rente, fondée sur une instruction des faits, une appréciation des preuves et une comparaison des revenus conforme au droit constitue, à l'instar de ce qui prévaut pour une nouvelle demande (cf. ATF 130 V 71), le point de départ pour examiner si le degré de l'invalidité s'est modifié de manière à influencer le droit aux prestations (ATF 133 V 108 consid. 5.4).</w:t>
      </w:r>
    </w:p>
    <w:p>
      <w:r>
        <w:rPr>
          <w:b/>
        </w:rPr>
        <w:t>E. 6.1</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6.2</w:t>
      </w:r>
    </w:p>
    <w:p>
      <w:r>
        <w:t>Par ailleurs,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erronée de la décision de rente initiale, il peut confirmer, en invoquant ce motif, la décision de révision prise par l'administration en application de l'art. 17 LPGA.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du Tribunal fédéral 9C_860/2009 du 19 février 2009 consid. 2.2 et ATF 125 V 368 consid. 2-3 et les arrêts cités). Par le biais de la reconsidération, on corrigera une application initiale erronée du droit, de même qu'une constatation erronée résultant de l'appréciation des faits. Un changement de pratique ou de jurisprudence ne serait en principe justifier une reconsidération.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des conditions matérielles dont l'examen suppose un pouvoir d'appréciation, quant à certains de leurs aspects ou de leurs éléments, et que la décision initiale paraît admissible compte tenu de la situation antérieure de fait ou de droit. S'il subsiste des doutes sur le caractère erroné de la décision initiale, les conditions de la reconsidération ne sont pas remplies (arrêts du Tribunal fédéral 8C_1012/2008 du 17 août 2009, 9C_575/2007 du 18 octobre 2007 consid. 2.2 avec renvoi à la doctrine et la jurisprudence).</w:t>
      </w:r>
    </w:p>
    <w:p>
      <w:r>
        <w:rPr>
          <w:b/>
        </w:rPr>
        <w:t>E. 6.3</w:t>
      </w:r>
    </w:p>
    <w:p>
      <w:r>
        <w:t>L'examen du droit à des prestations selon la LAI s'agissant d'une reconsidération du droit à la rente en application de l'art. 53 al. 2 LPGA est régi par la teneur de la LAI au moment de la décision manifestement erronée prise eu égard au principe selon lequel les règles applicables sont celles en vigueur au moment où les faits juridiquement déterminants se sont produits (cf. ATF 130 V 445 et les références).</w:t>
      </w:r>
    </w:p>
    <w:p>
      <w:r>
        <w:rPr>
          <w:b/>
        </w:rPr>
        <w:t>E. 6.4</w:t>
      </w:r>
    </w:p>
    <w:p>
      <w:r>
        <w:t>En l'espèce, le recourant a bénéficié d'une rente entière d'invalidité depuis le 1er juin 1997 ensuite d'une décision du 18 septembre 1998. Par conséquent, la question de savoir si le degré d'invalidité a subi, depuis lors une modification doit être jugée en comparaison des faits tels qu'ils se présentaient à l'époque de la décision du 18 septembre 1998 et ceux qui ont existé à la date de la décision sur opposition du 13 mars 2006.</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cf. M.A. Hans-Jakob Mosiman, Praxis der Invaliditätsbemessung: aktueller Stand der Rechtsprechung in Revue suisse d'assurances sociales [RSAS] 2007 p. 2 ss).</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Le juge des assurances sociales doit examiner de manière objective tous les moyens de preuve, quelle que soit leur provenance et désignation en tant que rapport ou expertise, seul est déterminant leur contenu, puis décider si les documents à disposition permettent de porter un jugement valable sur le droit litigieux. Avant de conférer pleine valeur probante à un rapport médical, il s'assurera que les points litigieux ont fait l'objet d'une étude circonstanciée, que le rapport ou l'expertise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9</w:t>
      </w:r>
    </w:p>
    <w:p>
      <w:r>
        <w:t>Le droit à la rente entière d'invalidité a été reconnu en faveur de A._______ par décision de l'Office AI du canton de Soleure du 18 septembre 1998 avec effet rétroactif au 1er juin 1997, sur la base du diagnostic de syndrome lombaire chronique récidivant remontant à 1991 avec protrusion des disques L4-L5 gauche et L5-S1 gauche lié à un état réactionnaire dépressif. Dans le cadre de la procédure de révision, l'expertise de l'Hôpital cantonal de St-Gall conclut à la présence d'un syndrome douloureux chronique lumbovertebral avec altérations dégénératives de degré moyen. Depuis 1998, les médecins constatent qu'il y a eu une tendance à la généralisation des douleurs et à une somatisation sans signe toutefois indiquant la présence d'une maladie inflammatoire ou d'une compromission radiculaire. Du point de vue psychiatrique, le Dr H._______ relève que le syndrome dépressif réactionnel existant à l'époque de l'octroi de la rente n'a pas été traité de manière satisfaisante et qu'il subsiste aujourd'hui une souffrance psychique chronique combiné avec un syndrome douloureux chronique.</w:t>
      </w:r>
    </w:p>
    <w:p>
      <w:r>
        <w:rPr>
          <w:b/>
        </w:rPr>
        <w:t>E. 10</w:t>
      </w:r>
    </w:p>
    <w:p>
      <w:r>
        <w:t>Selon la jurisprudence, les troubles somatoformes douloureux n'entraînent pas, en règle générale, une limitation de longue durée de la capacité de travail pouvant conduire à une invalidité (ATF 130 V 354 consid. 2.2.3). Il existe une présomption que les troubles somatoformes douloureux ou leurs effets peuvent être surmontés par un effort de volonté raisonnablement exigible (ATF 131 V 50). Le Tribunal fédéral a toutefois reconnu qu'il existe des facteurs déterminés qui, par leur intensité et leur constance, rendent la personne incapable de fournir cet effort de volonté, et a établi des critères permettant d'apprécier le caractère invalidant des troubles somatoformes douloureux (ATF 130 V 354 et 131 V 50). Au premier plan on retiendra une comorbidité psychiatrique importante pour sa gravité, son acuité et sa durée (par exemple un état dépressif majeur), un processus maladif s'étendant sur plusieurs années sans rémission durable, des affections corporelles chroniques, une perte d'intégration sociale dans toutes les manifestations de la vie et l'échec des traitements ambulatoires ou stationnaires conformes aux règles de l'art, cela en dépit de l'attitude coopérative de la personne assurée. Une expertise psychiatrique est, en principe, nécessaire quand il s'agit de se prononcer sur l'incapacité de travail que les troubles somatoformes douloureux sont susceptibles d'entraîner (ATF 130 V 353 consid. 2.2.2 et 399 consid. 5.3.2).</w:t>
      </w:r>
    </w:p>
    <w:p>
      <w:r>
        <w:rPr>
          <w:b/>
        </w:rPr>
        <w:t>E. 11</w:t>
      </w:r>
    </w:p>
    <w:p>
      <w:r>
        <w:t>Suite à l'interruption du stage d'observation en 1998, les responsables du VEBO avaient préconisé une nouvelle évaluation médicale afin de déterminer l'exigibilité d'une activité dans le domaine de la surveillance et du contrôle. L'Office cantonal AI se fondant sur le rapport du 6 juillet 1998 du médecin traitant qui concluait à une incapacité totale dans l'activité de maçon et à une possibilité d'exercer des activités légères à 50% "leichtere Arbeit... wäre ihm durchaus zuzumuten... schien er ... auch die leichtere Arbbeit nur haltags verrichten zu können" a estimé à 100% l'incapacité de travail du recourant toute activité confondue sans procéder à d'ultérieures investigations. Du point de vue rhumatologique, les médecins de l'Hôpital cantonal de St-Gall concluent à une capacité de travail de 100% dans des activités légères avec possibilité de changement de position sans toutefois indiquer à partir de quel moment. Le rapport psychiatrique du même hôpital du 14 janvier 2005 retient par contre une incapacité de travail supérieure à 70% pour toute activité sans vraisemblablement de possibilité d'amélioration. Appelé à se prononcer, le Dr I._______ de l'OAIE relève que le rapport psychiatrique n'atteste pas la présence d'une comorbidité psychiatrique indépendante, mais mentionne plusieurs facteurs qui ont amené à un déconditionnement, dont en particulier l'absence d'une thérapie médicamenteuse adéquate, il ne partage donc pas les conclusions auxquelles est parvenu l'expert. L'OAIE a, par conséquent, conclu à une capacité de travail de 50% dans des activités légères de substitution. Or, le Tribunal considère que le rapport d'expertise des médecins de l'Hôpital cantonal de St-Gall n'est pas décisif et ne rempli pas les exigences établies par la jurisprudence en la matière (cf. consid. 8). En effet, dans la mesure où les conclusions de l'expert-psychiatre n'ont pas été englobées dans l'évaluation globale ni en ce qui concerne le diagnostic ni en ce qui concerne les incidences sur la capacité de travail et que celles-ci sont de surplus en nette contradiction avec les conclusions de l'expertise rhumatologique, il n'est pas possible d'en tirer des éléments concluants. De plus, l'OAIE, bien que relevant la non pertinence de l'expertise psychiatrique, s'est distancé aussi des conclusions de l'expertise rhumatologique, retenant une capacité de travail globale de 50% pour des activités de substitution.</w:t>
      </w:r>
    </w:p>
    <w:p>
      <w:r>
        <w:rPr>
          <w:b/>
        </w:rPr>
        <w:t>E. 12</w:t>
      </w:r>
    </w:p>
    <w:p>
      <w:r>
        <w:t>Dans ces circonstances, même s'il apparaît qu'au moment de l'octroi de la rente entière toutes les mesures d'instruction nécessaires n'ont pas été effectuées (notamment une nouvelle évaluation médicale avec détermination de la capacité de travail résiduelle dans des activités de substitution et éventuelle comparaison des revenus) sur la base des actes le Tribunal ne peut pas conclure que la decision du 18 septembre 1998 est manifestement erronée. La question à savoir si, par substitution des motifs, la décision de réduction de la rente du 13 mars 2006 peut être confirmée par la voie de la révision en application de l'art. 17 LPGA, ne peut pas être tranchée dans le cadre de cet arrêt. En effet, les conclusions de l'expertise de l'Hôpital de St-Gall sont contradictoires dans la mesure où du point de vue physique il est reconnue une capacité de travail de 100% pour des activités légères et du point de vue psychiatrique l'incapacité de travail est toujours estimée à 70% même pour ces activités. D'autre part, l'OAIE, s'écartant de ces conclusions, a fixé à 50% depuis 1997 la capacité de travail du recourant dans des activités de substitution. En l'absence donc d'une évaluation médicale fondée et pertinente, l'autorité de céans ne saurait raisonnablement déterminer dans quelle mesure le recourant pouvait exercer à la date de la décision attaquée une activité de substitution adaptée.</w:t>
      </w:r>
    </w:p>
    <w:p>
      <w:r>
        <w:rPr>
          <w:b/>
        </w:rPr>
        <w:t>E. 13</w:t>
      </w:r>
    </w:p>
    <w:p>
      <w:r>
        <w:t>Le recours doit par conséquent être partiellement admis en ce sens que la décision du 13 mars 2006 doit être annulée et la cause renvoyée à l'OAIE, afin que celui-ci prenne une nouvelle décision, après avoir procédé à une instruction complémentaire (art. 61 PA). A cet effet, une expertise pluridisciplinaire, en particulier rhumatologique et psychiatrique devra être effectuée. L'ensemble du dossier devra ensuite être soumis pour examen au service médical de l'administration.</w:t>
      </w:r>
    </w:p>
    <w:p>
      <w:r>
        <w:rPr>
          <w:b/>
        </w:rPr>
        <w:t>E. 14</w:t>
      </w:r>
    </w:p>
    <w:p>
      <w:r>
        <w:t>Vue l'issue de la cause, il n'est pas perçu de frais de procédure. Par ailleurs, le recourant ayant agi en étant représenté, il lui est allouée une indemnité de dépens de Fr. 1'000.-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