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C-2721/2008 vom 18. Dezember 2009</w:t>
      </w:r>
    </w:p>
    <w:p>
      <w:r>
        <w:t>Bundesverwaltungsgericht, 2009-12-18, DE</w:t>
      </w:r>
    </w:p>
    <w:p>
      <w:r>
        <w:rPr>
          <w:b/>
        </w:rPr>
        <w:t xml:space="preserve">Quelle: </w:t>
      </w:r>
      <w:r>
        <w:t>https://mcp.opencaselaw.ch/entscheid/bvger_C-2721_2008</w:t>
      </w:r>
    </w:p>
    <w:p>
      <w:r>
        <w:t>FR: TAF C-2721/2008 du 18 décembre 2009</w:t>
      </w:r>
    </w:p>
    <w:p>
      <w:r>
        <w:t>IT: TAF C-2721/2008 del 18 dicembre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Die angefochtene Verfügung vom 7. März 2008 (Freitag) wurde dem Rechtsvertreter des Beschwerdeführers am 10. März 2008 (Montag) eröffnet. Demnach ist die 30-tägige Beschwerdefrist unter Berücksichtigung des Fristenstillstandes während der Gerichtsferien (Art. 38 Abs. 4 ATSG und Art. 22a Abs. 1 VwVG) am 24. April 2008 abgelaufen (Art. 38 ATSG). Die Beschwerde erfolgte somit fristgerecht (Art. 60 ATSG).</w:t>
      </w:r>
    </w:p>
    <w:p>
      <w:r>
        <w:rPr>
          <w:b/>
        </w:rPr>
        <w:t>E. 1.5</w:t>
      </w:r>
    </w:p>
    <w:p>
      <w:r>
        <w:t>Da die Beschwerde im Übrigen formgerecht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7. März 2008) eingetretenen Sachverhalt ab (BGE 129 V 1 E. 1.2 mit Hinweisen). Tatsachen, die jenen Sachverhalt seither verändert haben, sollen im Normalfall Gegenstand einer neuen Verwaltungsverfügung sein (BGE 121 V 362 E. 1b).</w:t>
      </w:r>
    </w:p>
    <w:p>
      <w:r>
        <w:rPr>
          <w:b/>
        </w:rPr>
        <w:t>E. 2.2</w:t>
      </w:r>
    </w:p>
    <w:p>
      <w:r>
        <w:t>Der Beschwerdeführer ist österreichischer Staatsangehöriger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Soweit ein Rentenanspruch ab dem 1. Januar 2008 zu prüfen ist, sind weiter die mit der 5. IV-Revision zu diesem Zeitpunkt in Kraft getretenen Gesetzesänderungen zu beachten (AS 2007 5129).</w:t>
      </w:r>
    </w:p>
    <w:p>
      <w:r>
        <w:rPr>
          <w:b/>
        </w:rPr>
        <w:t>E. 3</w:t>
      </w:r>
    </w:p>
    <w:p>
      <w:r>
        <w:t>Gemäss Art. 40 Abs. 2 IVV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Vorliegend war die IV-Stelle St. Gallen demnach für die Entgegennahme und Prüfung der Anmeldung zuständig und die Verfügung vom 7. März 2008 wurde zu Recht von der IVSTA erlassen.</w:t>
      </w:r>
    </w:p>
    <w:p>
      <w:r>
        <w:rPr>
          <w:b/>
        </w:rPr>
        <w:t>E. 4.1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der bis 31. Dezember 2007 gültig gewesenen Fassung).</w:t>
      </w:r>
    </w:p>
    <w:p>
      <w:r>
        <w:rPr>
          <w:b/>
        </w:rPr>
        <w:t>E. 4.3</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Artikel 28 entsteht nach den Vorschriften der 4. IV-Revision frühestens in dem Zeitpunkt, in dem der Versicherte mindestens zu 40 Prozent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5</w:t>
      </w:r>
    </w:p>
    <w:p>
      <w:r>
        <w:t>Vorliegend ist zu prüfen, ob und gegebenenfalls seit wann und in welchem Umfang der Beschwerdeführer Anspruch auf eine Invalidenrente hat.</w:t>
      </w:r>
    </w:p>
    <w:p>
      <w:r>
        <w:rPr>
          <w:b/>
        </w:rPr>
        <w:t>E. 5.1</w:t>
      </w:r>
    </w:p>
    <w:p>
      <w:r>
        <w:t>Gemäss Bescheinigung des ehemaligen Arbeitgebers des Beschwerdeführers war Letzterer vom 9. Mai 2005 bis zum 31. Januar 2006 krankheitshalber abwesend (act. 8/5 f.). Am 28. und 29. November 2005 arbeitete er jeweils einen halben Tag, so dass kein wesentlicher Unterbruch der Arbeitsunfähigkeit vorlag (vgl. Art. 29ter IVV). Der Beginn der einjährigen Wartezeit im Sinne von Art. 29 Abs. 1 Bst. b IVG (4. IV-Revision) beziehungsweise Art. 28 Abs. 1 Bst. b IVG (5. IV-Revision) ist demnach auf den 9. Mai 2005 - also mit der 100%-igen Krankschreibung durch die behandelnden Ärzte (act. 11, 19/12, 19/38 und 65/9) - festzusetzen. Ein allfälliger Rentenanspruch entsteht somit frühestens am 1. Mai 2006 (vgl. E. 4.3 hiervor).</w:t>
      </w:r>
    </w:p>
    <w:p>
      <w:r>
        <w:rPr>
          <w:b/>
        </w:rPr>
        <w:t>E. 5.2.1</w:t>
      </w:r>
    </w:p>
    <w:p>
      <w:r>
        <w:t>Der Beschwerdeführer macht im Wesentlichen geltend, dass er zu 100% arbeitsunfähig sei, was auch durch die behandelnden Ärzte bestätigt werde. In Österreich erhalte er "eine volle Pension auf der Basis einer vollen Arbeitsunfähigkeit". Ferner erweise sich das Gutachten von Dr. med. J._______ vom 20. Juni 2007 als widersprüchlich. Betreffend Einkommensvergleich werde das Invalideneinkommen bestritten. Zudem hätte nebst dem "Teilzeitabzug" von 10% ein leidensbedingter Abzug von 25% vorgenommen werden müssen.</w:t>
      </w:r>
    </w:p>
    <w:p>
      <w:r>
        <w:rPr>
          <w:b/>
        </w:rPr>
        <w:t>E. 5.2.2</w:t>
      </w:r>
    </w:p>
    <w:p>
      <w:r>
        <w:t>Die Vorinstanz entgegnet im Wesentlichen gestützt auf die Stellungnahmen des regionalärztlichen Dienstes, dass keine Invalidität von anspruchsbegründendem Ausmass bestehe. Ferner sei der Einkommensvergleich nicht zu beanstanden.</w:t>
      </w:r>
    </w:p>
    <w:p>
      <w:r>
        <w:rPr>
          <w:b/>
        </w:rPr>
        <w:t>E. 5.2.3</w:t>
      </w:r>
    </w:p>
    <w:p>
      <w:r>
        <w:t>Dr. med. K._______ führt in seinem psychiatrischen Untergutachten vom 21. Juni 2007 aus, dass aufgrund der inkonsistenten Vorbefunde und der momentan eher leichten depressiven Ausprägung bei nicht ausschliessbarer Aggravationstendenz die Diagnose "Dysthymia" zu stellen sei. Schwierig einzuordnen bleibe die von Dr. med. I._______ gestellte Diagnose der organisch bedingten Depression. Diese sei gewählt worden, weil sich im MRI angeblich Veränderungen gezeigt hätten, die sich jedoch auch als beginnendes dementielles Syndrom interpretieren liessen. Auch wenn die organische Ursache nur als Verdacht beschrieben worden sei, habe Dr. med. I._______ diese Diagnose "codiert". Die Sensitivität und Aussagekraft der MRI Untersuchungen seien jedoch fraglich. Entsprechend dem Gutachten von Dr. med. H._______ vom 10. November 2005 sei dem Beschwerdeführer die Schmerzüberwindung hinsichtlich der diagnostizierten somatoformen Schmerzstörung zuzumuten. Aufgrund der diagnostizierten Dysthymia betrage die Einschränkung der Arbeitsfähigkeit aus psychiatrischer Sicht zum Zeitpunkt der Untersuchung ca. 25 bis 30% (act. 46). In seinem Gutachten vom 20. Juni 2007 teilt Dr. med. J._______ mit, dass die Beurteilung der Einschränkung der Arbeitsfähigkeit gemäss Gutachten von Dr. med. H._______ vom 10. November 2005 von 50% aus bidisziplinärer Sicht nachvollziehbar dokumentiert sei. In der engeren Beziehung zur psychisch traumatisierenden Kündigung und den Verlust der Arbeitsstelle könnte vormals eine höhergradige psychiatrische Einschränkung der Arbeitsfähigkeit bestanden haben, die derzeit weniger ausgeprägt erscheine. Die aktuell dokumentierte Einschränkung der Arbeitsfähigkeit gelte ab Datum des Gutachtens. Aus rein rheumatologischer Sicht sei der Beschwerdeführer sowohl in der bisherigen Tätigkeit als auch in Verweisungstätigkeiten derzeit zu 70% arbeitsfähig. Aus bidisziplinärer rheumatologisch-psychiatrischer Sicht (vgl. psychiatrisches Untergutachten von Dr. med. K._______ vom 21. Juni 2007) sei von einer Arbeitsfähigkeit von 70% in Verweisungstätigkeiten auszugehen, da ein "rentenrelevanter additiver Effekt der Limitierung in zu normalen Tageszeiten ausgeübten Tätigkeiten" nicht anzunehmen sei. Die bisher ausgeübte Tätigkeit in Schichtarbeit erscheine primär aufgrund der Arbeitszeiten und der sich daraus herleitenden psychischen Belastung und wahrscheinlich auch den fehlenden Möglichkeiten zur Durchführung von adäquaten Trainingsmassnahmen "bestenfalls" zu 50% zumutbar. Das Gutachten vom 20. Juni 2007 beruht auf einer bidisziplinären Untersuchung des Beschwerdeführers in Zürich. Am 20. Juni 2007 fand eine rheumatologische Untersuchung durch Dr. med. J._______ und eine psychiatrische Untersuchung durch Dr. med. K._______ statt (vgl. auch psychiatrisches Untergutachten vom 21. Juni 2007; act. 46). Es sprechen keine konkreten Indizien gegen die Zuverlässigkeit des ausführlichen und nachvollziehbaren Gutachtens von Dr. med. J._______. Es beruht auf allseitigen Untersuchungen, berücksichtigt die geklagten Beschwerden, erfolgte in Kenntnis der Vorakten (insbesondere medizinische Berichte und Anamnese) und leuchtet in der Beurteilung der medizinischen Diagnosen und der Auswirkungen auf die Erwerbsfähigkeit ein. Entgegen der Auffassung des Beschwerdeführers ist das Gutachten von Dr. med. J._______ in sich stimmig. Die Ausführungen betreffend Arbeitsfähigkeit auf Seite 8 des Gutachtens befinden sich im Abschnitt "Vorgeschichte zum Gutachten mit Eckdaten gemäss Aktenlage" und bilden somit nicht Teil der eigentlichen Beurteilung, sondern beziehen sich auf das Gutachten von Dr. med. F._______ und Dr. med. G._______ vom 12. Oktober 2005 (act. 19/26 ff.). Auch die übrigen geltend gemachten Widersprüche (falsche Alters- und Herkunftsangaben) sind nicht geeignet, das Gutachten von Dr. med. J._______ in Frage zu stellen.</w:t>
      </w:r>
    </w:p>
    <w:p>
      <w:r>
        <w:rPr>
          <w:b/>
        </w:rPr>
        <w:t>E. 5.2.4</w:t>
      </w:r>
    </w:p>
    <w:p>
      <w:r>
        <w:t>Die behandelnden Ärzte des Beschwerdeführers diagnostizieren aus psychiatrischer Sicht eine anhaltende somatoforme Schmerzstörung und eine mittelgradige depressive Störung. Dabei kommt Dr. med. D._______ in seinem Bericht vom 30. November 2005 zum Schluss, dass der Bescherdeführer seit dem 12. Mai 2005 nicht mehr arbeitsfähig sei (act. 19/12). Demgegenüber attestiert er dem Beschwerdeführer in seinen Berichten vom 12. und 14. September 2006 seit September 1998 eine Arbeitsunfähigkeit von 100% "nach österreichischem Recht" in der bisherigen Tätigkeit, während er Verweisungstätigkeiten täglich noch für vier Stunden als zumutbar erachte (act. 12). Dabei verkennt Dr. med. D._______, dass der Beschwerdeführer bis zum 6. Mai 2005 zu 100% arbeitete (act. 8) und somit damals nicht arbeitsunfähig gewesen sein konnte. Der Hinweis auf das österreichische Recht vermag daran nichts zu ändern.</w:t>
      </w:r>
    </w:p>
    <w:p>
      <w:r>
        <w:rPr>
          <w:b/>
        </w:rPr>
        <w:t>E. 5.2.5</w:t>
      </w:r>
    </w:p>
    <w:p>
      <w:r>
        <w:t>Hinzu kommt, dass nach der höchstrichterlichen Rechtsprechung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Berichte von behandelnden Ärzten sind aufgrund der auftragsrechtlichen Vertrauensstellung zum Patienten hingegen mit Vorbehalt zu würdigen (BGE 125 V 353 E. 3b/bb und cc mit weiteren Hinweisen; Urteil des EVG vom 9. August 2000, I 437/99 E. 4b/bb; Urteil des EVG vom 20. März 2006, I 655/05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Eine solche Situation ist im vorliegenden Fall nicht gegeben. Die behandelnden und die begutachtenden Ärzte umschreiben weitgehend dieselbe Symptomatik, kommen aber bezüglich der Diagnose und der Einschätzung der Restarbeitsfähigkeit zu einem unterschiedlichen Schluss. Damit sind die Ausführungen von Dr. med. L._______ und Dr. med. D._______ nicht geeignet, die Beurteilung von Dr. med. J._______ in Frage zu stellen. Bezüglich der im vorliegenden Beschwerdeverfahren eingereichten medizinischen Unterlagen neueren Datums (vgl. Bericht von Dr. med. D._______ vom 28. April 2008, Bericht von Dr. med. L._______ vom 11. April 2008 und Bericht des Landeskrankenhauses M._______ vom 8. September 2008) bleibt vollständigkeitshalber anzumerken, dass das Sozialversicherungsgericht bei der Beurteilung einer Streitsache in der Regel auf den bis zum Zeitpunkt des Erlasses der streitigen Verfügung (hier: 7. März 2008) eingetretenen Sachverhalt abstellt. Tatsachen, die jenen Sachverhalt seither verändert haben, sollen im Normalfall Gegenstand einer neuen Verwaltungsverfügung sein (vgl. E. 2.1 hiervor). Es rechtfertigt sich daher, diese Berichte als neues Revisionsgesuch zu betrachten.</w:t>
      </w:r>
    </w:p>
    <w:p>
      <w:r>
        <w:rPr>
          <w:b/>
        </w:rPr>
        <w:t>E. 5.2.6</w:t>
      </w:r>
    </w:p>
    <w:p>
      <w:r>
        <w:t>Hinsichtlich der Beurteilung der Arbeitsunfähigkeit durch Dr. med. I._______ ist schliesslich festzustellen, dass dieser keinen Unterschied zwischen der Arbeitsfähigkeit in der angestammten Tätigkeit und in einer leidensadaptierten machte. Dass der Beschwerdeführer, wie von Dr. med. I._______ postuliert, auch in einer angepassten Tätigkeit keine Restarbeits- bzw. -erwerbsfähigkeit mehr aufweisen soll, wurde nicht rechtsgenüglich begründet und ist mit Blick auf die Beurteilung von Dr. med. J._______ auch nicht nachvollziehbar. Die entsprechenden Ausführungen von Dr. med. I._______ - welcher im Übrigen zu einem grossen Teil das subjektive Empfinden des Beschwerdeführers wiedergibt - stellen bloss abweichende Beurteilungen eines im Wesentlichen gleich gebliebenen Sachverhalts dar.</w:t>
      </w:r>
    </w:p>
    <w:p>
      <w:r>
        <w:rPr>
          <w:b/>
        </w:rPr>
        <w:t>E. 5.2.7</w:t>
      </w:r>
    </w:p>
    <w:p>
      <w:r>
        <w:t>Zusammenfassend ist demnach festzuhalten, dass keine Gründe vorhanden sind, von der Beurteilung von Dr. med. J._______ abzuweichen. Es ist daher auf die Schlussfolgerung dieses Gutachtens abzustellen.</w:t>
      </w:r>
    </w:p>
    <w:p>
      <w:r>
        <w:rPr>
          <w:b/>
        </w:rPr>
        <w:t>E. 5.2.8</w:t>
      </w:r>
    </w:p>
    <w:p>
      <w:r>
        <w:t>Gestützt auf das Gutachten von Dr. med. J._______ kommt Dr. med. E._______ des regionalärztlichen Dienstes am 14. September 2007 zum Schluss, dass der Beschwerdeführer in der bisherigen Tätigkeit seit November 2005 zu 50% arbeitsunfähig sei, während eine angepasste Tätigkeit seit November 2005 zu 70% ausgeübt werden könne (act. 47). Es ist nicht nachvollziehbar, weshalb Dr. med. E._______ den Beginn der Restarbeitsfähigkeit auf November 2005 festsetzte, zumal Dr. med. J._______ in seinem Gutachten ausgeführt hat, dass die aktuell dokumentierte Einschränkung der Arbeitsfähigkeit ab dem Datum des Gutachtens, dass heisst ab dem 20. Juni 2007, gelte. Ferner ist Dr. med. J._______ in seinem Gutachten zum Schluss gekommen, dass die Beurteilung von Dr. med. H._______, welcher dem Beschwerdeführer aus bidisziplinärer Sicht bei rheumatologischer Komorbidität eine Arbeitsunfähigkeit von 50% ab November 2005 attestiert habe, nachvollziehbar dokumentiert sei, da in der engeren Beziehung zur psychisch traumatisierenden Kündigung und dem Verlust der Arbeitsstelle vormals eine höhergradige psychiatrische Einschränkung der Arbeitsfähigkeit bestanden haben könnte, die derzeit weniger ausgeprägt erscheine. Diesbezüglich ist die Beurteilung von Dr. med. E._______ somit nicht schlüssig.</w:t>
      </w:r>
    </w:p>
    <w:p>
      <w:r>
        <w:rPr>
          <w:b/>
        </w:rPr>
        <w:t>E. 5.2.9</w:t>
      </w:r>
    </w:p>
    <w:p>
      <w:r>
        <w:t>Daher ist auf die ausführliche und nachvollziehbare bidisziplinäre Beurteilung von Dr. med. J._______ vom 20. Juni 2007 abzustellen, wonach der Beschwerdeführer seit November 2005 in der bisherigen Tätigkeit zu 50% arbeitsunfähig sei, während er Verweisungstätigkeiten von November 2005 bis 19. Juni 2007 zu 50% und seit dem 20. Juni 2007 zu 70% ausüben könne.</w:t>
      </w:r>
    </w:p>
    <w:p>
      <w:r>
        <w:rPr>
          <w:b/>
        </w:rPr>
        <w:t>E. 5.3</w:t>
      </w:r>
    </w:p>
    <w:p>
      <w:r>
        <w:t>In Bezug auf den Einkommensvergleich macht der Beschwerdeführer geltend, dass dieser nicht korrekt durchgeführt worden sei. Bestritten wird insbesondere die Höhe des Invalideneinkommens. Ferner hätte nebst dem "Teilzeitabzug" von 10% ein leidensbedingter Abzug von 25% vorgenommen werden müssen.</w:t>
      </w:r>
    </w:p>
    <w:p>
      <w:r>
        <w:rPr>
          <w:b/>
        </w:rPr>
        <w:t>E. 5.3.1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 4b; Urteil des Bundesgericht I 817/05 vom 5. Februar 2007 E. 8.1; Urteil des Bundesgericht U 262/02 vom 8. April 2003 E. 4.4).</w:t>
      </w:r>
    </w:p>
    <w:p>
      <w:r>
        <w:rPr>
          <w:b/>
        </w:rPr>
        <w:t>E. 5.3.2</w:t>
      </w:r>
    </w:p>
    <w:p>
      <w:r>
        <w:t>Nach der Rechtsprechung ist für die Bemessung des Valideneinkommens entscheidend, was die versicherte Person im massgebenden Zeitpunkt des frühestmöglichen Rentenbeginns, im vorliegenden Fall am 1. Mai 2006 (vgl. E. 5.1 hiervor), nach dem Beweisgrad der überwiegenden Wahrscheinlichkeit als Gesunde tatsächlich verdient hätte. Die Ermittlung des Valideneinkommens muss so konkret wie möglich erfolgen. Massgebend ist, was die versicherte Person aufgrund ihrer beruflichen Fähigkeiten und persönlichen Umstände sowie unter Berücksichtigung ihrer beruflichen Weiterentwicklung, soweit dafür hinreichend konkrete Anhaltspunkte bestehen, zu erwarten gehabt hätte. Da die bisherige Tätigkeit ohne Gesundheitsschaden erfahrungsgemäss fortgesetzt würde, ist in der Regel vom letzten vor Eintritt der Gesundheitsschädigung erzielten Lohn auszugehen. Das Gehalt ist, wenn nötig, der Teuerung und der realen Einkommensentwicklung anzupassen (Urteil des Bundesgerichts I 505/06 vom 16. Mai 2007 E. 2.1 mit Hinweisen).</w:t>
      </w:r>
    </w:p>
    <w:p>
      <w:r>
        <w:rPr>
          <w:b/>
        </w:rPr>
        <w:t>E. 5.3.3</w:t>
      </w:r>
    </w:p>
    <w:p>
      <w:r>
        <w:t>Hinsichtlich des Valideneinkommens hat die IV-Stelle St. Gallen daher zu Recht auf das gemäss Angaben des ehemaligen Arbeitgebers im Jahr 2006 zu erzielende Gehalt des Beschwerdeführers abgestellt (act. 8 und 50). In Anwendung des Grundsatzes, dass für den Einkommensvergleich die Verhältnisse im Zeitpunkt des Beginns des Rentenanspruchs massgebend sind, ist dieser Wert jedoch nicht zu indexieren. Das Invalideneinkommen bestimmt sich ferner nach den gesamtschweizerischen Tabellenlöhnen gemäss LSE 2006 (vgl. E. 5.3.1 hiervor). Das massgebliche Valideneinkommen beträgt somit Fr. 57'915.-, während das Invalideneinkommen (in vollschichtiger Verweisungstätigkeit) auf Fr. 59'197.32 festzusetzen ist (vgl. LSE 2006, TA1, Anforderungsniveau 4, Männer, Zentralwert, angepasst an die durchschnittliche Wochenarbeitszeit von 41.7 Stunden).</w:t>
      </w:r>
    </w:p>
    <w:p>
      <w:r>
        <w:rPr>
          <w:b/>
        </w:rPr>
        <w:t>E. 5.3.4</w:t>
      </w:r>
    </w:p>
    <w:p>
      <w:r>
        <w:t>Daran ändert auch der Umstand nichts, dass im Ergebnis das Invalideneinkommen höher als das Valideneinkommen ausfällt, da dem Beschwerdeführer ein breites Spektrum an Stellen aus dem Anforderungsniveau 4 zumutbar ist und der gemäss Angaben des ehemaligen Arbeitgebers des Besschwerdeführers im Jahr 2006 zu erzielende Lohn nicht erheblich, dass heisst mindestens 5%, unter dem Durchschnitt der betreffenden Branche (vgl. LSE 2006, TA1, Textilgewerbe) liegt, weshalb sich eine Parallelisierung der Vergleichseinkommen vorliegend nicht rechtfertigt (vgl. hierzu BGE 135 V 297 E. 6.1.2 mit Hinweisen).</w:t>
      </w:r>
    </w:p>
    <w:p>
      <w:r>
        <w:rPr>
          <w:b/>
        </w:rPr>
        <w:t>E. 5.3.5</w:t>
      </w:r>
    </w:p>
    <w:p>
      <w:r>
        <w:t>Ein Abzug von dem mittels Tabellen ermittelten Invalideneinkommen kann vorgenommen werden, wenn der Versicherte voraussichtlich infolge seiner leidensbedingten Einschränkung, seines Alters, seiner Herkunft, der geleisteten Dienstjahre, des Beschäftigungsgrades und des Umstands, dass er eine gänzlich neue Arbeit antreten muss, nicht das Lohnniveau einer gesunden Person am gleichen Arbeitsplatz erreichen dürfte (sog. leidensbedingter Abzug).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und der leidensbedingte Abzug auf maximal 25% zu begrenzen ist (BGE 126 V75 E. 5a). Vorliegend hat die IV-Stelle St. Gallen aufgrund des Beschäftigungsgrades des Beschwerdeführers zwar einen "Teilzeitabzug" von 10%, jedoch keinen "Leidensabzug" vorgenommen (act. 50). Gemäss Rechtsprechung ist der Beschäftigungsgrad im Rahmen des leidensbedingten Abzuges zu berücksichtigen. Der "Teilzeitabzug" von 10% ist daher als leidensbedingter Abzug zu qualifizieren. Die Gewährung des Abzuges als solche ist nicht zu beanstanden. Bei der Überprüfung des Ausmasses des Abzuges kann es sodann nicht darum gehen, dass die kontrollierende richterliche Behörde ihr Ermessen an die Stelle desjenigen der Vorinstanz setzt. Es geht bloss, aber immerhin, um die Frage, ob der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Ein leidensbedingter Abzug von 10% erscheint hier angesichts der leidensbedingten Einschränkung, des Beschäftigungsgrades, der Herkunft und des Alters des Beschwerdeführers nicht als Rechtsverletzung. Das Invalideneinkommen beläuft sich demnach auf Fr. 26'638.79.</w:t>
      </w:r>
    </w:p>
    <w:p>
      <w:r>
        <w:rPr>
          <w:b/>
        </w:rPr>
        <w:t>E. 5.3.6</w:t>
      </w:r>
    </w:p>
    <w:p>
      <w:r>
        <w:t>Bei einer Arbeitsfähigkeit von 50% resultiert somit ein Invaliditätsgrad von 54% ([{57'915 - 26'638.79} x 100] : 57'915 = 54%), was ab dem 1. Mai 2006 den Anspruch auf eine halbe Rente begründet (vgl. E. 5.1 und 5.2.9). Demgegenüber beträgt der Invaliditätsgrad bei einer Arbeitsfähigkeit von 70% aufgerundet 36% (vgl. BGE 130 V 121 E. 3.2; [{57'915 - 37'294.31} x 100] : 57'915 = 35.61%). Da der Invaliditätsgrad unter 40% liegt, besteht bei einer Arbeitsfähigkeit von 70% kein Rentenanspruch (vgl. E. 4.3 hiervor).</w:t>
      </w:r>
    </w:p>
    <w:p>
      <w:r>
        <w:rPr>
          <w:b/>
        </w:rPr>
        <w:t>E. 5.4</w:t>
      </w:r>
    </w:p>
    <w:p>
      <w:r>
        <w:t>Festzusetzen bleibt somit der Zeitpunkt, auf den die ab 1. Mai 2006 zu gewährende halbe Rente aufzuheben ist. Nach der Rechtsprechung sind auch dann die Grundsätze zur Revision der Rente massgeblich, wenn - wie vorliegend - stufenweise über die Zusprechung einer Rente befunden wird (BGE 109 V 125 E. 4a, BGE 125 V 413 E. 2d). Gemäss Art. 88a Abs. 1 IVV ist bei einer Verbesserung der Erwerbsfähigkeit die anspruchsbeeinflussende Änderung für die Herabsetzung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Demnach ist die ab 1. Mai 2006 auszurichtende halbe Invalidenrente in Anwendung von Art. 88a Abs. 1 Satz 2 IVG per 1. September 2007 aufzuheben, da die Aufhebung ab dem ersten Tag des Monats erfolgt, in dem die Zeitspanne von drei Monaten abläuft (vorliegend 20. Juni 2007 bis 20. September 2007; vgl. Urs Müller, Die materiellen Voraussetzungen der Rentenrevision in der Invalidenversicherung, Freiburg, 2003, Rz. 789 S. 211).</w:t>
      </w:r>
    </w:p>
    <w:p>
      <w:r>
        <w:rPr>
          <w:b/>
        </w:rPr>
        <w:t>E. 5.5</w:t>
      </w:r>
    </w:p>
    <w:p>
      <w:r>
        <w:t>Der Beschwerdeführer hat somit von 1. Mai 2006 bis 31. August 2007 Anspruch auf eine halbe Invalidenrente. Die Beschwerde ist daher teilweise gutzuheissen und die angefochtene Verfügung vom 7. März 2008 aufzuheben. Dem Beschwerdeführer ist von 1. Mai 2006 bis 31. August 2007 eine halbe Invalidenrente zuzusprechen. Zudem sind die Akten zur Berechnung der Rentenhöhe und zur Behandlung des neuen Revisionsgesuchs an die Vorinstanz zurückzusenden.</w:t>
      </w:r>
    </w:p>
    <w:p>
      <w:r>
        <w:rPr>
          <w:b/>
        </w:rPr>
        <w:t>E. 6</w:t>
      </w:r>
    </w:p>
    <w:p>
      <w:r>
        <w:t>Zu befinden bleibt noch über die Verfahrenskosten und eine allfällige Parteientschädigung.</w:t>
      </w:r>
    </w:p>
    <w:p>
      <w:r>
        <w:rPr>
          <w:b/>
        </w:rPr>
        <w:t>E. 6.1</w:t>
      </w:r>
    </w:p>
    <w:p>
      <w:r>
        <w:t>Bei diesem Ausgang des Verfahrens sind dem Beschwerdeführer nach Massgabe des Obsiegens die auf die Hälfte reduzierten Verfahrenskosten aufzuerlegen. Sie werden auf Fr. 200.- festgesetzt und sind mit dem einbezahlten Kostenvorschuss von Fr. 400.- zu verrechnen (Art. 63 VwVG). Die Differenz von Fr. 200.- ist dem Beschwerdeführer zurückzuerstatten.</w:t>
      </w:r>
    </w:p>
    <w:p>
      <w:r>
        <w:rPr>
          <w:b/>
        </w:rPr>
        <w:t>E. 6.2</w:t>
      </w:r>
    </w:p>
    <w:p>
      <w:r>
        <w:t>Dem teilweise obsiegenden Beschwerdeführer steht eine reduzierte Parteientschädigung für ihm erwachsene notwendige und verhältnismässig hohe Kosten zu (Art. 64 Abs. 1 VwVG und Art. 7 des Reglements vom 21. Februar 2008 über die Kosten und Entschädigungen vor dem Bundesverwaltungsgericht [VGKE, SR 173.320.2]). Mangels Kostennote ist die Entschädigung nach Ermessen, unter Berücksichtigung des gebotenen und aktenkundigen Aufwandes seines Rechtsvertreters festzusetzen (Art. 65 Abs. 5 VwVG in Verbindung mit Art. 14 Abs. 2 VGKE). Das Bundesverwaltungsgericht erachtet einen Aufwand von 6 Stunden für geboten, der mit einem Stundenansatz von Fr. 300.- zu entschädigen ist (Art. 10 VGKE). Die dem teilweisen Obsiegen entsprechende reduzierte Parteientschädigung inklusive pauschalem Auslagenersatz wird daher auf Fr. 900.- festgesetzt, wobei keine Mehrwertsteuer geschuldet ist (vgl. Art. 5 Bst. b des Bundesgesetzes vom 2. September 1999 über die Mehrwertsteuer [Mehrwertsteuergesetz, MWSTG, SR 641.20] in Verbindung mit Art. 14 Abs. 3 Bst. c MWSTG und Art. 9 Abs. 1 Bst. c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