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C-271/2006 vom 2. April 2007</w:t>
      </w:r>
    </w:p>
    <w:p>
      <w:r>
        <w:t>Bundesverwaltungsgericht, 2007-04-02, FR</w:t>
      </w:r>
    </w:p>
    <w:p>
      <w:r>
        <w:rPr>
          <w:b/>
        </w:rPr>
        <w:t xml:space="preserve">Quelle: </w:t>
      </w:r>
      <w:r>
        <w:t>https://mcp.opencaselaw.ch/entscheid/bvger_C-271_2006</w:t>
      </w:r>
    </w:p>
    <w:p>
      <w:r>
        <w:t>FR: TAF C-271/2006 du 2 avril 2007</w:t>
      </w:r>
    </w:p>
    <w:p>
      <w:r>
        <w:t>IT: TAF C-271/2006 del 2 aprile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refus d'exception aux mesure de limitation prononcées par l'ODM sont susceptibles de recours administratif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a qualité pour recourir (art. 20 al. 1 LSEE en relation avec l'art. 48 PA). Présenté dans la forme et les délais prescrits par la loi, le recours est recevable (cf. art. 50 et art.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(art. 1 de l'ordonnance du Conseil fédéral du 6 octobre 1986 limitant le nombre des étrangers [OLE, RS 823.21]).</w:t>
      </w:r>
    </w:p>
    <w:p>
      <w:r>
        <w:rPr>
          <w:b/>
        </w:rPr>
        <w:t>E. 2.2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les art. 3, al. 1, let. c, ou 38 (art. 12 al. 1 et 2 OLE). Ne sont pas comptés dans les nombres maximums les étrangers qui obtiennent une autorisation de séjour dans un cas personnel d'extrême gravité ou en raison de considérations de politique générale (art. 13 let. f OLE).</w:t>
      </w:r>
    </w:p>
    <w:p>
      <w:r>
        <w:rPr>
          <w:b/>
        </w:rPr>
        <w:t>E. 3</w:t>
      </w:r>
    </w:p>
    <w:p>
      <w:r>
        <w:t>Dans son mémoire, le recourant regrette que l'ODM ne se soit pas prononcé sur le préavis favorable rendu par l'OCP. A ce propos, il sied de relever que tant l'ODM que le TAF ne sont pas liés par l'appréciation émise par l'OCP dans son préavis du 21 juillet 2005 s'agissant de l'exemption du recourant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p. 39, JdT 1995 I 226 consid. 3a p. 230 (trad.); arrêt du Tribunal fédéral 2A.435/2006 du 29 septembre 2006 consid. 5.2; Peter Kottusch, Das Ermessen der kantonalen Fremdenpolizei und seine Schranken, Zentralblatt für Staats- und Verwaltungsrecht/ Gemeindeverwaltung, ZBl 91/1990 p. 155).</w:t>
      </w:r>
    </w:p>
    <w:p>
      <w:r>
        <w:rPr>
          <w:b/>
        </w:rPr>
        <w:t>E. 4</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p. 41 et 42, 128 II 200 consid. 4 p. 207s., 124 II 110 consid. 2 p. 111/112, 123 II 125 consid. 2 p. 126/127 et consid. 5b/aa p. 132 et jurisprudence citée; Alain Wurzburger, La jurisprudence récente du Tribunal fédéral en matière de police des étrangers, RDAF 1 1997 p. 267 ss).</w:t>
      </w:r>
    </w:p>
    <w:p>
      <w:r>
        <w:rPr>
          <w:b/>
        </w:rPr>
        <w:t>E. 5.1</w:t>
      </w:r>
    </w:p>
    <w:p>
      <w:r>
        <w:t>En l'occurrence, le recourant expose qu'il a été d'un grand réconfort et d'un indispensable secours à B._______ depuis que celle-ci a perdu son mari. Cette dernière ayant une santé fragile, il lui procure soutien et assistance quotidienne, de sorte qu'elle ne saurait aujourd'hui se passer de ses services. Une séparation forcée ne ferait qu'accentuer la détresse de B._______. Si le Tribunal reste sensible aux liens privilégiés que A._______ a tissé avec celle-ci, il doit néanmoins constater que les désagréments qu'engendrerait son départ de Suisse ne sont pas pertinents dans le cas d'espèce. En effet, le cas d'extrême gravité doit, pour être pris en considération, être réalisé dans la personne de l'intéressé et non dans celle d'un tiers (arrêt du Tribunal fédéral 2A.89/2000 du 21 mars 2000 consid. 1a, 2A.318/1998 du 7 octobre 1998 consid. 2).</w:t>
      </w:r>
    </w:p>
    <w:p>
      <w:r>
        <w:rPr>
          <w:b/>
        </w:rPr>
        <w:t>E. 5.2</w:t>
      </w:r>
    </w:p>
    <w:p>
      <w:r>
        <w:t>Dans des cas tout à fait exceptionnels, le Tribunal fédéral a admis qu'une dérogation à cette règle pourrait être envisagée à partir de critères tirés de l'art. 8 de la Convention de sauvegarde des droits de l'Homme et des libertés fondamentales du 4 novembre 1950 (CEDH, RS 0.101). Cette disposition ne saurait, certes, être directement invoquée dans la procédure relative à l'assujettissement aux mesures de limitation, puisque la décision qui y est prise ne porte pas sur le droit de séjourner en Suisse; en revanche, les critères découlant de l'art. 8 CEDH peuvent être pris en considération pour examiner si l'on est en présence d'un cas personnel d'extrême gravité au sens de l'art. 13 let. f OLE, dans la mesure où des motifs d'ordre familial seraient liés à cette situation (arrêts du Tribunal fédéral 2A.627/2006 du 28 novembre 2006 consid. 4.2.1, 2A.474/2001 du 15 février 2002 consid. 4.2). L'un des critères susceptibles d'être pris en compte dans cette perspective pourrait être l'état de dépendance où un membre de la famille du requérant se trouverait à l'égard de ce dernier. Aussi, le Tribunal fédéral a-t-il jugé qu'un cas de rigueur pouvait résulter de circonstances familiales particulières, lorsque l'état de santé d'un très proche parent ("engster Angehöriger") bénéficiant d'un droit de présence en Suisse nécessitait un soutien de longue durée et que ses besoins ne seraient pas convenablement assurés sans la présence en Suisse de l'étranger qui sollicite une exception aux mesures de limitation (cf. arrêt du Tribunal fédéral 2A.136/1998 consid. 3d). A._______ ne saurait toutefois se réclamer de cette jurisprudence. Engagé en qualité d'employé de maison, il n'est pas un membre de la famille de B.______, malgré les rapports d'amitié qui ont pu se créer au fil des ans et qui sont, en partie, inhérents au genre d'emploi qu'il occupe. Au surplus, même si tel avait été le cas, il faudrait remarquer que B._______, qui a subi une intervention pour un cancer du sein et qui est actuellement en phase d'observation, ne souffre pas d'un handicap (physique ou mental) grave ou d'une maladie grave rendant irremplaçable l'assistance permanente de proches dans sa vie quotidienne (ATF 120 Ib 257 consid. 1/d-e p. 260ss, 115 Ib 1 consid. 2b-c p. 4ss; arrêt du Tribunal fédéral 2A.229/2001 du 26 juillet 2001 consid. 1a/bb). Inversement, A._______, bien qu'il soit célibataire et apparemment sans famille, est majeur et apte à travailler. Il ne se trouve donc à l'évidence pas non plus dans un rapport de dépendance vis-à-vis de B._______ pouvant motiver l'admission d'un cas de rigueur.</w:t>
      </w:r>
    </w:p>
    <w:p>
      <w:r>
        <w:rPr>
          <w:b/>
        </w:rPr>
        <w:t>E. 6</w:t>
      </w:r>
    </w:p>
    <w:p>
      <w:r>
        <w:t>Au demeurant, force est de constater que les conditions du cas personnel d'extrême gravité ne sont pas davantage réunies dans la personne du recourant. Il faut souligner que A._______ n'a jamais habité en Suisse. Tout au plus a-t-il été régulièrement mis au bénéfice d'autorisations d'entrée en Suisse entre 1989 et 2005, généralement pour des durées de trois mois, dans le but d'accompagner B._______ à son domicile genevois. Or, ces séjours de caractère temporaire ne sauraient être considérés comme un élément constitutif d'un cas personnel d'extrême gravité. Ils ne permettent pas non plus de retenir que le recourant aurait développé, avec ce pays, une relation si étroite qu'on ne pourrait exiger de lui qu'il poursuive sa vie dans un autre pays que la Suisse. En effet, A._______ a passé la quasi-totalité de sa vie à l'étranger, que ce soit au Sri Lanka, au Qatar ou dans les Emirats Arabes Unis, et rien ne permet de penser qu'un retour dans l'un de ces pays représenterait pour lui un véritable déracinement. Le seul lien avéré qui, finalement, rattache le recourant à la Suisse consiste en la présence, sur sol genevois, de B._______, situation qui est cependant insuffisante pour justifier une exception à l'art. 13 let. f OLE (supra consid. 5).</w:t>
      </w:r>
    </w:p>
    <w:p>
      <w:r>
        <w:rPr>
          <w:b/>
        </w:rPr>
        <w:t>E. 7</w:t>
      </w:r>
    </w:p>
    <w:p>
      <w:r>
        <w:t>Le Tribunal est conscient qu'un départ de Suisse et l'obligation, pour A._______, de quitter un employeur pour qui il a exercé durant une vingtaine d'années ouvre pour lui une période d'incertitude. Le recourant conserve néanmoins l'opportunité de maintenir des contacts avec B._______ dans le cadre de séjours touristiques non soumis à autorisation. Sur le plan de l'emploi, le TAF ne saurait nier que les perspectives professionnelles dans son pays d'origine ou au Moyen-Orient paraissent moins bonnes qu'en Suisse. Reste que s'il devra affronter une situation économique sensiblement moins favorable que celle qu'il a connue jusque là, rien ne laisse présager qu'elle serait sans commune mesure avec celle que connaissent ses compatriotes. Le TAF rappellera qu'une exception aux mesures de limitation n'a pas pour but de soustraire des étrangers aux circonstances générales (économiques, sociales, sanitaires) affectant l'ensemble de la population restée sur place, auxquelles les personnes concernées seront également exposées à leur retour, sauf si celles-ci allèguent d'importantes difficultés concrètes propres à leur situation particulière (ATF 123 II 125 consid. 5b/dd). A ce propos, A._______ (55 ans) souligne qu'il appartient à une tranche d'âge particulièrement exposée au chômage s'il venait à perdre son emploi. Toutefois, les difficultés que le recourant pourrait rencontrer pour retrouver sa place sur le marché de l'emploi ne lui sont pas spécifiques. Elles résultent de facteur économiques et sont susceptibles de toucher de nombreuses personnes âgées de plus de 50 ans.</w:t>
      </w:r>
    </w:p>
    <w:p>
      <w:r>
        <w:rPr>
          <w:b/>
        </w:rPr>
        <w:t>E. 8</w:t>
      </w:r>
    </w:p>
    <w:p>
      <w:r>
        <w:t>En dernier lieu, il importe également d'indiquer que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let. a et c OLE). Dans ce contexte, il ne fait aucun doute que B._______ aura la possibilité d'engager un employé de maison, de nationalité suisse, originaire de l'Association européenne de libre-échange (AELE) ou d'un pays de l'Union européenne (UE), ces derniers bénéficiant également d'une priorité dans le recrutement (art. 8 OLE).</w:t>
      </w:r>
    </w:p>
    <w:p>
      <w:r>
        <w:rPr>
          <w:b/>
        </w:rPr>
        <w:t>E. 9</w:t>
      </w:r>
    </w:p>
    <w:p>
      <w:r>
        <w:t>Eu égard aux considérations qui précèdent, le TAF arrive à la conclusion que A._______ ne se trouve pas dans une situation d'extrême gravité au sens de l'art. 13 let. f OLE. Par sa décision du 22 août 2005, l'autorité de première instance n'a ainsi ni violé le droit fédéral, ni constaté des faits pertinents de manière inexactes ou incomplète; en outre, cette décision n'est pas inopportune (art. 49 PA).</w:t>
      </w:r>
    </w:p>
    <w:p>
      <w:r>
        <w:rPr>
          <w:b/>
        </w:rPr>
        <w:t>E. 10</w:t>
      </w:r>
    </w:p>
    <w:p>
      <w:r>
        <w:t>Partant, le recours est rejeté et il y a lieu de mettre des frais de procédure à la charge du recourant (art. 63 al. 1 PA ainsi que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